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CA6A1" w14:textId="5F43D6C4" w:rsidR="00F843CA" w:rsidRPr="004A759B" w:rsidRDefault="00F843CA">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170</w:t>
      </w:r>
      <w:r w:rsidRPr="004A759B">
        <w:rPr>
          <w:rFonts w:cs="Arial"/>
          <w:b/>
          <w:i/>
          <w:noProof/>
          <w:sz w:val="24"/>
        </w:rPr>
        <w:tab/>
      </w:r>
      <w:r w:rsidRPr="00605179">
        <w:rPr>
          <w:b/>
          <w:sz w:val="24"/>
          <w:szCs w:val="24"/>
          <w:lang w:val="en-US" w:eastAsia="ja-JP"/>
        </w:rPr>
        <w:t>S2-25</w:t>
      </w:r>
      <w:r w:rsidR="00605179" w:rsidRPr="00605179">
        <w:rPr>
          <w:b/>
          <w:sz w:val="24"/>
          <w:szCs w:val="24"/>
          <w:lang w:val="en-US" w:eastAsia="ja-JP"/>
        </w:rPr>
        <w:t>07227</w:t>
      </w:r>
    </w:p>
    <w:p w14:paraId="21114209" w14:textId="77777777" w:rsidR="00F843CA" w:rsidRPr="004A759B" w:rsidRDefault="00F843CA" w:rsidP="00F843CA">
      <w:pPr>
        <w:pStyle w:val="CRCoverPage"/>
        <w:outlineLvl w:val="0"/>
        <w:rPr>
          <w:rFonts w:cs="Arial"/>
          <w:b/>
          <w:noProof/>
          <w:sz w:val="24"/>
        </w:rPr>
      </w:pPr>
      <w:r w:rsidRPr="004A759B">
        <w:rPr>
          <w:rFonts w:cs="Arial"/>
          <w:b/>
          <w:sz w:val="24"/>
        </w:rPr>
        <w:t xml:space="preserve">Gothenburg, Sweden, </w:t>
      </w:r>
      <w:r w:rsidRPr="001C29DC">
        <w:rPr>
          <w:b/>
          <w:sz w:val="24"/>
          <w:szCs w:val="24"/>
          <w:lang w:val="en-US" w:eastAsia="ja-JP"/>
        </w:rPr>
        <w:t>August 25</w:t>
      </w:r>
      <w:r w:rsidRPr="001C29DC">
        <w:rPr>
          <w:b/>
          <w:sz w:val="24"/>
          <w:szCs w:val="24"/>
          <w:vertAlign w:val="superscript"/>
          <w:lang w:val="en-US" w:eastAsia="ja-JP"/>
        </w:rPr>
        <w:t>th</w:t>
      </w:r>
      <w:r w:rsidRPr="001C29DC">
        <w:rPr>
          <w:b/>
          <w:sz w:val="24"/>
          <w:szCs w:val="24"/>
          <w:lang w:val="en-US" w:eastAsia="ja-JP"/>
        </w:rPr>
        <w:t>-29</w:t>
      </w:r>
      <w:r w:rsidRPr="00DE6B37">
        <w:rPr>
          <w:b/>
          <w:sz w:val="24"/>
          <w:szCs w:val="24"/>
          <w:vertAlign w:val="superscript"/>
          <w:lang w:val="en-US" w:eastAsia="ja-JP"/>
        </w:rPr>
        <w:t>th</w:t>
      </w:r>
      <w:r w:rsidRPr="001C29DC">
        <w:rPr>
          <w:b/>
          <w:sz w:val="24"/>
          <w:szCs w:val="24"/>
          <w:lang w:val="en-US" w:eastAsia="ja-JP"/>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4A759B" w:rsidRDefault="00305409" w:rsidP="00E34898">
            <w:pPr>
              <w:pStyle w:val="CRCoverPage"/>
              <w:spacing w:after="0"/>
              <w:jc w:val="right"/>
              <w:rPr>
                <w:rFonts w:cs="Arial"/>
                <w:i/>
                <w:noProof/>
                <w:sz w:val="14"/>
              </w:rPr>
            </w:pPr>
            <w:r>
              <w:rPr>
                <w:i/>
                <w:sz w:val="14"/>
              </w:rPr>
              <w:t>CR-Form-v</w:t>
            </w:r>
            <w:r w:rsidR="008863B9">
              <w:rPr>
                <w:i/>
                <w:sz w:val="14"/>
              </w:rPr>
              <w:t>12.</w:t>
            </w:r>
            <w:r w:rsidR="009531B0">
              <w:rPr>
                <w:i/>
                <w:sz w:val="14"/>
              </w:rPr>
              <w:t>3</w:t>
            </w:r>
          </w:p>
        </w:tc>
      </w:tr>
      <w:tr w:rsidR="001E41F3" w:rsidRPr="004A759B" w14:paraId="3FBB62B8" w14:textId="77777777" w:rsidTr="004A759B">
        <w:tc>
          <w:tcPr>
            <w:tcW w:w="9641" w:type="dxa"/>
            <w:gridSpan w:val="9"/>
            <w:tcBorders>
              <w:left w:val="single" w:sz="4" w:space="0" w:color="auto"/>
              <w:right w:val="single" w:sz="4" w:space="0" w:color="auto"/>
            </w:tcBorders>
          </w:tcPr>
          <w:p w14:paraId="79AB67D6" w14:textId="77777777" w:rsidR="001E41F3" w:rsidRPr="004A759B" w:rsidRDefault="001E41F3">
            <w:pPr>
              <w:pStyle w:val="CRCoverPage"/>
              <w:spacing w:after="0"/>
              <w:jc w:val="center"/>
              <w:rPr>
                <w:rFonts w:cs="Arial"/>
                <w:b/>
                <w:noProof/>
                <w:sz w:val="32"/>
              </w:rPr>
            </w:pPr>
            <w:r>
              <w:rPr>
                <w:b/>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A759B" w14:paraId="3999489E" w14:textId="77777777" w:rsidTr="004A759B">
        <w:tc>
          <w:tcPr>
            <w:tcW w:w="142" w:type="dxa"/>
            <w:tcBorders>
              <w:left w:val="single" w:sz="4" w:space="0" w:color="auto"/>
            </w:tcBorders>
          </w:tcPr>
          <w:p w14:paraId="4DDA7F40" w14:textId="77777777" w:rsidR="001E41F3" w:rsidRPr="004A759B" w:rsidRDefault="001E41F3">
            <w:pPr>
              <w:pStyle w:val="CRCoverPage"/>
              <w:spacing w:after="0"/>
              <w:jc w:val="right"/>
              <w:rPr>
                <w:rFonts w:cs="Arial"/>
                <w:b/>
                <w:noProof/>
                <w:sz w:val="28"/>
              </w:rPr>
            </w:pPr>
          </w:p>
        </w:tc>
        <w:tc>
          <w:tcPr>
            <w:tcW w:w="1559" w:type="dxa"/>
            <w:shd w:val="pct30" w:color="FFFF00" w:fill="auto"/>
          </w:tcPr>
          <w:p w14:paraId="52508B66" w14:textId="643CA958" w:rsidR="001E41F3" w:rsidRPr="00410371" w:rsidRDefault="00F843CA" w:rsidP="003C4990">
            <w:pPr>
              <w:pStyle w:val="CRCoverPage"/>
              <w:spacing w:after="0"/>
              <w:jc w:val="center"/>
              <w:rPr>
                <w:b/>
                <w:sz w:val="28"/>
              </w:rPr>
            </w:pPr>
            <w:r>
              <w:rPr>
                <w:rFonts w:cs="Arial"/>
                <w:b/>
                <w:sz w:val="28"/>
              </w:rPr>
              <w:fldChar w:fldCharType="begin"/>
            </w:r>
            <w:r w:rsidRPr="004A759B">
              <w:rPr>
                <w:rFonts w:cs="Arial"/>
                <w:b/>
                <w:sz w:val="28"/>
              </w:rPr>
              <w:instrText xml:space="preserve"> DOCPROPERTY  Spec#  \* MERGEFORMAT </w:instrText>
            </w:r>
            <w:r>
              <w:rPr>
                <w:rFonts w:cs="Arial"/>
                <w:b/>
                <w:sz w:val="28"/>
              </w:rPr>
              <w:fldChar w:fldCharType="separate"/>
            </w:r>
            <w:r>
              <w:rPr>
                <w:b/>
                <w:sz w:val="28"/>
              </w:rPr>
              <w:t>23.502</w:t>
            </w:r>
            <w:r>
              <w:rPr>
                <w:b/>
                <w:sz w:val="28"/>
              </w:rPr>
              <w:fldChar w:fldCharType="end"/>
            </w:r>
          </w:p>
        </w:tc>
        <w:tc>
          <w:tcPr>
            <w:tcW w:w="709" w:type="dxa"/>
          </w:tcPr>
          <w:p w14:paraId="77009707" w14:textId="77777777" w:rsidR="001E41F3" w:rsidRPr="004A759B" w:rsidRDefault="001E41F3">
            <w:pPr>
              <w:pStyle w:val="CRCoverPage"/>
              <w:spacing w:after="0"/>
              <w:jc w:val="center"/>
              <w:rPr>
                <w:rFonts w:cs="Arial"/>
                <w:b/>
                <w:noProof/>
                <w:sz w:val="28"/>
              </w:rPr>
            </w:pPr>
            <w:r>
              <w:rPr>
                <w:b/>
                <w:sz w:val="28"/>
              </w:rPr>
              <w:t>CR</w:t>
            </w:r>
          </w:p>
        </w:tc>
        <w:tc>
          <w:tcPr>
            <w:tcW w:w="1276" w:type="dxa"/>
            <w:shd w:val="pct30" w:color="FFFF00" w:fill="auto"/>
          </w:tcPr>
          <w:p w14:paraId="6CAED29D" w14:textId="77777777" w:rsidR="001E41F3" w:rsidRPr="004A759B" w:rsidRDefault="00E13F3D" w:rsidP="00547111">
            <w:pPr>
              <w:pStyle w:val="CRCoverPage"/>
              <w:spacing w:after="0"/>
              <w:rPr>
                <w:rFonts w:cs="Arial"/>
                <w:b/>
                <w:noProof/>
                <w:sz w:val="28"/>
              </w:rPr>
            </w:pPr>
            <w:r>
              <w:rPr>
                <w:rFonts w:cs="Arial"/>
                <w:b/>
                <w:sz w:val="28"/>
              </w:rPr>
              <w:fldChar w:fldCharType="begin"/>
            </w:r>
            <w:r w:rsidRPr="004A759B">
              <w:rPr>
                <w:rFonts w:cs="Arial"/>
                <w:b/>
                <w:sz w:val="28"/>
              </w:rPr>
              <w:instrText xml:space="preserve"> DOCPROPERTY  Cr#  \* MERGEFORMAT </w:instrText>
            </w:r>
            <w:r>
              <w:rPr>
                <w:rFonts w:cs="Arial"/>
                <w:b/>
                <w:sz w:val="28"/>
              </w:rPr>
              <w:fldChar w:fldCharType="separate"/>
            </w:r>
            <w:r w:rsidRPr="00410371">
              <w:rPr>
                <w:b/>
                <w:sz w:val="28"/>
              </w:rPr>
              <w:t>&lt;CR#&gt;</w:t>
            </w:r>
            <w:r>
              <w:rPr>
                <w:b/>
                <w:sz w:val="28"/>
              </w:rPr>
              <w:fldChar w:fldCharType="end"/>
            </w:r>
          </w:p>
        </w:tc>
        <w:tc>
          <w:tcPr>
            <w:tcW w:w="709" w:type="dxa"/>
          </w:tcPr>
          <w:p w14:paraId="09D2C09B" w14:textId="77777777" w:rsidR="001E41F3" w:rsidRPr="004A759B" w:rsidRDefault="001E41F3" w:rsidP="0051580D">
            <w:pPr>
              <w:pStyle w:val="CRCoverPage"/>
              <w:tabs>
                <w:tab w:val="right" w:pos="625"/>
              </w:tabs>
              <w:spacing w:after="0"/>
              <w:jc w:val="center"/>
              <w:rPr>
                <w:rFonts w:cs="Arial"/>
                <w:b/>
                <w:noProof/>
                <w:sz w:val="28"/>
              </w:rPr>
            </w:pPr>
            <w:r>
              <w:rPr>
                <w:b/>
                <w:sz w:val="28"/>
              </w:rPr>
              <w:t>rev</w:t>
            </w:r>
          </w:p>
        </w:tc>
        <w:tc>
          <w:tcPr>
            <w:tcW w:w="992" w:type="dxa"/>
            <w:shd w:val="pct30" w:color="FFFF00" w:fill="auto"/>
          </w:tcPr>
          <w:p w14:paraId="7533BF9D" w14:textId="77777777" w:rsidR="001E41F3" w:rsidRPr="004A759B" w:rsidRDefault="00E13F3D" w:rsidP="00E13F3D">
            <w:pPr>
              <w:pStyle w:val="CRCoverPage"/>
              <w:spacing w:after="0"/>
              <w:jc w:val="center"/>
              <w:rPr>
                <w:rFonts w:cs="Arial"/>
                <w:b/>
                <w:noProof/>
                <w:sz w:val="28"/>
              </w:rPr>
            </w:pPr>
            <w:r>
              <w:rPr>
                <w:rFonts w:cs="Arial"/>
                <w:b/>
                <w:sz w:val="28"/>
              </w:rPr>
              <w:fldChar w:fldCharType="begin"/>
            </w:r>
            <w:r w:rsidRPr="004A759B">
              <w:rPr>
                <w:rFonts w:cs="Arial"/>
                <w:b/>
                <w:sz w:val="28"/>
              </w:rPr>
              <w:instrText xml:space="preserve"> DOCPROPERTY  Revision  \* MERGEFORMAT </w:instrText>
            </w:r>
            <w:r>
              <w:rPr>
                <w:rFonts w:cs="Arial"/>
                <w:b/>
                <w:sz w:val="28"/>
              </w:rPr>
              <w:fldChar w:fldCharType="separate"/>
            </w:r>
            <w:r w:rsidRPr="00410371">
              <w:rPr>
                <w:b/>
                <w:sz w:val="28"/>
              </w:rPr>
              <w:t>&lt;Rev#&gt;</w:t>
            </w:r>
            <w:r>
              <w:rPr>
                <w:b/>
                <w:sz w:val="28"/>
              </w:rPr>
              <w:fldChar w:fldCharType="end"/>
            </w:r>
          </w:p>
        </w:tc>
        <w:tc>
          <w:tcPr>
            <w:tcW w:w="2410" w:type="dxa"/>
          </w:tcPr>
          <w:p w14:paraId="5D4AEAE9" w14:textId="77777777" w:rsidR="001E41F3" w:rsidRPr="004A759B" w:rsidRDefault="001E41F3" w:rsidP="0051580D">
            <w:pPr>
              <w:pStyle w:val="CRCoverPage"/>
              <w:tabs>
                <w:tab w:val="right" w:pos="1825"/>
              </w:tabs>
              <w:spacing w:after="0"/>
              <w:jc w:val="center"/>
              <w:rPr>
                <w:rFonts w:cs="Arial"/>
                <w:b/>
                <w:noProof/>
                <w:sz w:val="28"/>
              </w:rPr>
            </w:pPr>
            <w:r w:rsidRPr="006B46FB">
              <w:rPr>
                <w:b/>
                <w:sz w:val="28"/>
                <w:szCs w:val="28"/>
              </w:rPr>
              <w:t>Current version:</w:t>
            </w:r>
          </w:p>
        </w:tc>
        <w:tc>
          <w:tcPr>
            <w:tcW w:w="1701" w:type="dxa"/>
            <w:shd w:val="pct30" w:color="FFFF00" w:fill="auto"/>
          </w:tcPr>
          <w:p w14:paraId="1E22D6AC" w14:textId="1633C83D" w:rsidR="001E41F3" w:rsidRPr="004A759B" w:rsidRDefault="00E13F3D">
            <w:pPr>
              <w:pStyle w:val="CRCoverPage"/>
              <w:spacing w:after="0"/>
              <w:jc w:val="center"/>
              <w:rPr>
                <w:rFonts w:cs="Arial"/>
                <w:b/>
                <w:noProof/>
                <w:sz w:val="28"/>
              </w:rPr>
            </w:pPr>
            <w:r w:rsidRPr="00605179">
              <w:rPr>
                <w:rFonts w:cs="Arial"/>
                <w:b/>
                <w:sz w:val="28"/>
              </w:rPr>
              <w:fldChar w:fldCharType="begin"/>
            </w:r>
            <w:r w:rsidRPr="00605179">
              <w:rPr>
                <w:rFonts w:cs="Arial"/>
                <w:b/>
                <w:sz w:val="28"/>
              </w:rPr>
              <w:instrText xml:space="preserve"> DOCPROPERTY  Version  \* MERGEFORMAT </w:instrText>
            </w:r>
            <w:r w:rsidRPr="00605179">
              <w:rPr>
                <w:rFonts w:cs="Arial"/>
                <w:b/>
                <w:sz w:val="28"/>
              </w:rPr>
              <w:fldChar w:fldCharType="separate"/>
            </w:r>
            <w:r w:rsidR="00F843CA" w:rsidRPr="00605179">
              <w:rPr>
                <w:b/>
                <w:sz w:val="28"/>
              </w:rPr>
              <w:t>19.3.0</w:t>
            </w:r>
            <w:r w:rsidRPr="00605179">
              <w:rPr>
                <w:b/>
                <w:sz w:val="28"/>
              </w:rPr>
              <w:fldChar w:fldCharType="end"/>
            </w:r>
          </w:p>
        </w:tc>
        <w:tc>
          <w:tcPr>
            <w:tcW w:w="143" w:type="dxa"/>
            <w:tcBorders>
              <w:right w:val="single" w:sz="4" w:space="0" w:color="auto"/>
            </w:tcBorders>
          </w:tcPr>
          <w:p w14:paraId="399238C9" w14:textId="77777777" w:rsidR="001E41F3" w:rsidRPr="004A759B"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9B" w14:paraId="0EE45D52" w14:textId="77777777" w:rsidTr="004A759B">
        <w:tc>
          <w:tcPr>
            <w:tcW w:w="2835" w:type="dxa"/>
          </w:tcPr>
          <w:p w14:paraId="59860FA1" w14:textId="77777777" w:rsidR="00F25D98" w:rsidRDefault="00F25D98" w:rsidP="001E41F3">
            <w:pPr>
              <w:pStyle w:val="CRCoverPage"/>
              <w:tabs>
                <w:tab w:val="right" w:pos="2751"/>
              </w:tabs>
              <w:spacing w:after="0"/>
              <w:rPr>
                <w:b/>
                <w:i/>
              </w:rPr>
            </w:pPr>
            <w:r>
              <w:rPr>
                <w:b/>
                <w:i/>
              </w:rPr>
              <w:t>Proposed change</w:t>
            </w:r>
            <w:r w:rsidR="00A7671C">
              <w:rPr>
                <w:b/>
                <w:i/>
              </w:rPr>
              <w:t xml:space="preserve"> </w:t>
            </w:r>
            <w:r>
              <w:rPr>
                <w:b/>
                <w:i/>
              </w:rPr>
              <w:t>affects:</w:t>
            </w:r>
          </w:p>
        </w:tc>
        <w:tc>
          <w:tcPr>
            <w:tcW w:w="1418" w:type="dxa"/>
          </w:tcPr>
          <w:p w14:paraId="07128383" w14:textId="77777777" w:rsidR="00F25D98" w:rsidRDefault="00F25D98" w:rsidP="001E41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Default="00F25D98" w:rsidP="001E41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rPr>
            </w:pPr>
          </w:p>
        </w:tc>
        <w:tc>
          <w:tcPr>
            <w:tcW w:w="2126" w:type="dxa"/>
          </w:tcPr>
          <w:p w14:paraId="2ED8415F" w14:textId="77777777" w:rsidR="00F25D98" w:rsidRDefault="00F25D98" w:rsidP="001E41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rPr>
            </w:pPr>
          </w:p>
        </w:tc>
        <w:tc>
          <w:tcPr>
            <w:tcW w:w="1418" w:type="dxa"/>
            <w:tcBorders>
              <w:left w:val="nil"/>
            </w:tcBorders>
            <w:shd w:val="pct25" w:color="FFFF00" w:fill="auto"/>
          </w:tcPr>
          <w:p w14:paraId="6562735E" w14:textId="77777777" w:rsidR="00F25D98" w:rsidRDefault="00F25D98" w:rsidP="001E41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Default="00F843CA" w:rsidP="001E41F3">
            <w:pPr>
              <w:pStyle w:val="CRCoverPage"/>
              <w:spacing w:after="0"/>
              <w:jc w:val="center"/>
              <w:rPr>
                <w:b/>
                <w:caps/>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E7667" w:rsidRPr="004A759B" w14:paraId="58300953" w14:textId="77777777" w:rsidTr="004A759B">
        <w:tc>
          <w:tcPr>
            <w:tcW w:w="1843" w:type="dxa"/>
            <w:tcBorders>
              <w:top w:val="single" w:sz="4" w:space="0" w:color="auto"/>
              <w:left w:val="single" w:sz="4" w:space="0" w:color="auto"/>
            </w:tcBorders>
          </w:tcPr>
          <w:p w14:paraId="05B2F3A2" w14:textId="77777777" w:rsidR="00FE7667" w:rsidRDefault="00FE7667" w:rsidP="00FE766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6180267C" w:rsidR="00FE7667" w:rsidRDefault="00515E91" w:rsidP="00FE7667">
            <w:pPr>
              <w:pStyle w:val="CRCoverPage"/>
              <w:spacing w:after="0"/>
              <w:ind w:left="100"/>
            </w:pPr>
            <w:r w:rsidRPr="00515E91">
              <w:t>Support of Control of Cross Border Mobility</w:t>
            </w:r>
          </w:p>
        </w:tc>
      </w:tr>
      <w:tr w:rsidR="00FE7667" w14:paraId="05C08479" w14:textId="77777777" w:rsidTr="004A759B">
        <w:tc>
          <w:tcPr>
            <w:tcW w:w="1843" w:type="dxa"/>
            <w:tcBorders>
              <w:left w:val="single" w:sz="4" w:space="0" w:color="auto"/>
            </w:tcBorders>
          </w:tcPr>
          <w:p w14:paraId="45E29F53" w14:textId="77777777" w:rsidR="00FE7667" w:rsidRDefault="00FE7667" w:rsidP="00FE7667">
            <w:pPr>
              <w:pStyle w:val="CRCoverPage"/>
              <w:spacing w:after="0"/>
              <w:rPr>
                <w:b/>
                <w:i/>
                <w:noProof/>
                <w:sz w:val="8"/>
                <w:szCs w:val="8"/>
              </w:rPr>
            </w:pPr>
          </w:p>
        </w:tc>
        <w:tc>
          <w:tcPr>
            <w:tcW w:w="7797" w:type="dxa"/>
            <w:gridSpan w:val="10"/>
            <w:tcBorders>
              <w:right w:val="single" w:sz="4" w:space="0" w:color="auto"/>
            </w:tcBorders>
          </w:tcPr>
          <w:p w14:paraId="22071BC1" w14:textId="77777777" w:rsidR="00FE7667" w:rsidRDefault="00FE7667" w:rsidP="00FE7667">
            <w:pPr>
              <w:pStyle w:val="CRCoverPage"/>
              <w:spacing w:after="0"/>
              <w:rPr>
                <w:noProof/>
                <w:sz w:val="8"/>
                <w:szCs w:val="8"/>
              </w:rPr>
            </w:pPr>
          </w:p>
        </w:tc>
      </w:tr>
      <w:tr w:rsidR="00FE7667" w:rsidRPr="004A759B" w14:paraId="46D5D7C2" w14:textId="77777777" w:rsidTr="004A759B">
        <w:tc>
          <w:tcPr>
            <w:tcW w:w="1843" w:type="dxa"/>
            <w:tcBorders>
              <w:left w:val="single" w:sz="4" w:space="0" w:color="auto"/>
            </w:tcBorders>
          </w:tcPr>
          <w:p w14:paraId="45A6C2C4" w14:textId="77777777" w:rsidR="00FE7667" w:rsidRDefault="00FE7667" w:rsidP="00FE766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52C7A7CB" w:rsidR="00FE7667" w:rsidRDefault="00755222" w:rsidP="00FE7667">
            <w:pPr>
              <w:pStyle w:val="CRCoverPage"/>
              <w:spacing w:after="0"/>
              <w:ind w:left="100"/>
            </w:pPr>
            <w:r>
              <w:t>Deutsche Telekom</w:t>
            </w:r>
          </w:p>
        </w:tc>
      </w:tr>
      <w:tr w:rsidR="00FE7667" w:rsidRPr="004A759B" w14:paraId="4196B218" w14:textId="77777777" w:rsidTr="004A759B">
        <w:tc>
          <w:tcPr>
            <w:tcW w:w="1843" w:type="dxa"/>
            <w:tcBorders>
              <w:left w:val="single" w:sz="4" w:space="0" w:color="auto"/>
            </w:tcBorders>
          </w:tcPr>
          <w:p w14:paraId="14C300BA" w14:textId="77777777" w:rsidR="00FE7667" w:rsidRDefault="00FE7667" w:rsidP="00FE766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5EFFB4D7" w:rsidR="00FE7667" w:rsidRDefault="00FE7667" w:rsidP="00FE7667">
            <w:pPr>
              <w:pStyle w:val="CRCoverPage"/>
              <w:spacing w:after="0"/>
              <w:ind w:left="100"/>
            </w:pPr>
            <w:r>
              <w:t>SA2</w:t>
            </w:r>
          </w:p>
        </w:tc>
      </w:tr>
      <w:tr w:rsidR="00FE7667" w14:paraId="76303739" w14:textId="77777777" w:rsidTr="004A759B">
        <w:tc>
          <w:tcPr>
            <w:tcW w:w="1843" w:type="dxa"/>
            <w:tcBorders>
              <w:left w:val="single" w:sz="4" w:space="0" w:color="auto"/>
            </w:tcBorders>
          </w:tcPr>
          <w:p w14:paraId="4D3B1657" w14:textId="77777777" w:rsidR="00FE7667" w:rsidRDefault="00FE7667" w:rsidP="00FE7667">
            <w:pPr>
              <w:pStyle w:val="CRCoverPage"/>
              <w:spacing w:after="0"/>
              <w:rPr>
                <w:b/>
                <w:i/>
                <w:noProof/>
                <w:sz w:val="8"/>
                <w:szCs w:val="8"/>
              </w:rPr>
            </w:pPr>
          </w:p>
        </w:tc>
        <w:tc>
          <w:tcPr>
            <w:tcW w:w="7797" w:type="dxa"/>
            <w:gridSpan w:val="10"/>
            <w:tcBorders>
              <w:right w:val="single" w:sz="4" w:space="0" w:color="auto"/>
            </w:tcBorders>
          </w:tcPr>
          <w:p w14:paraId="6ED4D65A" w14:textId="77777777" w:rsidR="00FE7667" w:rsidRDefault="00FE7667" w:rsidP="00FE7667">
            <w:pPr>
              <w:pStyle w:val="CRCoverPage"/>
              <w:spacing w:after="0"/>
              <w:rPr>
                <w:noProof/>
                <w:sz w:val="8"/>
                <w:szCs w:val="8"/>
              </w:rPr>
            </w:pPr>
          </w:p>
        </w:tc>
      </w:tr>
      <w:tr w:rsidR="00FE7667" w:rsidRPr="004A759B" w14:paraId="50563E52" w14:textId="77777777" w:rsidTr="004A759B">
        <w:tc>
          <w:tcPr>
            <w:tcW w:w="1843" w:type="dxa"/>
            <w:tcBorders>
              <w:left w:val="single" w:sz="4" w:space="0" w:color="auto"/>
            </w:tcBorders>
          </w:tcPr>
          <w:p w14:paraId="32C381B7" w14:textId="77777777" w:rsidR="00FE7667" w:rsidRDefault="00FE7667" w:rsidP="00FE7667">
            <w:pPr>
              <w:pStyle w:val="CRCoverPage"/>
              <w:tabs>
                <w:tab w:val="right" w:pos="1759"/>
              </w:tabs>
              <w:spacing w:after="0"/>
              <w:rPr>
                <w:b/>
                <w:i/>
              </w:rPr>
            </w:pPr>
            <w:r>
              <w:rPr>
                <w:b/>
                <w:i/>
              </w:rPr>
              <w:t>Work item code:</w:t>
            </w:r>
          </w:p>
        </w:tc>
        <w:tc>
          <w:tcPr>
            <w:tcW w:w="3686" w:type="dxa"/>
            <w:gridSpan w:val="5"/>
            <w:shd w:val="pct30" w:color="FFFF00" w:fill="auto"/>
          </w:tcPr>
          <w:p w14:paraId="115414A3" w14:textId="0C515504" w:rsidR="00FE7667" w:rsidRDefault="00755222" w:rsidP="00FE7667">
            <w:pPr>
              <w:pStyle w:val="CRCoverPage"/>
              <w:spacing w:after="0"/>
              <w:ind w:left="100"/>
            </w:pPr>
            <w:r w:rsidRPr="00885FB6">
              <w:t>TEI20_</w:t>
            </w:r>
            <w:r w:rsidR="00237DD5" w:rsidRPr="00237DD5">
              <w:t>CoCBM</w:t>
            </w:r>
          </w:p>
        </w:tc>
        <w:tc>
          <w:tcPr>
            <w:tcW w:w="567" w:type="dxa"/>
            <w:tcBorders>
              <w:left w:val="nil"/>
            </w:tcBorders>
          </w:tcPr>
          <w:p w14:paraId="61A86BCF" w14:textId="77777777" w:rsidR="00FE7667" w:rsidRDefault="00FE7667" w:rsidP="00FE7667">
            <w:pPr>
              <w:pStyle w:val="CRCoverPage"/>
              <w:spacing w:after="0"/>
              <w:ind w:right="100"/>
            </w:pPr>
          </w:p>
        </w:tc>
        <w:tc>
          <w:tcPr>
            <w:tcW w:w="1417" w:type="dxa"/>
            <w:gridSpan w:val="3"/>
            <w:tcBorders>
              <w:left w:val="nil"/>
            </w:tcBorders>
          </w:tcPr>
          <w:p w14:paraId="153CBFB1" w14:textId="77777777" w:rsidR="00FE7667" w:rsidRPr="004A759B" w:rsidRDefault="00FE7667" w:rsidP="00FE7667">
            <w:pPr>
              <w:pStyle w:val="CRCoverPage"/>
              <w:spacing w:after="0"/>
              <w:jc w:val="right"/>
              <w:rPr>
                <w:rFonts w:cs="Arial"/>
                <w:b/>
                <w:i/>
                <w:noProof/>
              </w:rPr>
            </w:pPr>
            <w:r>
              <w:rPr>
                <w:b/>
                <w:i/>
              </w:rPr>
              <w:t>Date:</w:t>
            </w:r>
          </w:p>
        </w:tc>
        <w:tc>
          <w:tcPr>
            <w:tcW w:w="2127" w:type="dxa"/>
            <w:tcBorders>
              <w:right w:val="single" w:sz="4" w:space="0" w:color="auto"/>
            </w:tcBorders>
            <w:shd w:val="pct30" w:color="FFFF00" w:fill="auto"/>
          </w:tcPr>
          <w:p w14:paraId="56929475" w14:textId="7F257A44" w:rsidR="00FE7667" w:rsidRPr="00FE7667" w:rsidRDefault="00424E8B" w:rsidP="00FE7667">
            <w:pPr>
              <w:pStyle w:val="CRCoverPage"/>
              <w:spacing w:after="0"/>
              <w:ind w:left="100"/>
            </w:pPr>
            <w:r>
              <w:t>1</w:t>
            </w:r>
            <w:r w:rsidR="00FE7667" w:rsidRPr="00FE7667">
              <w:t>5-08-2025</w:t>
            </w:r>
          </w:p>
        </w:tc>
      </w:tr>
      <w:tr w:rsidR="00FE7667" w14:paraId="690C7843" w14:textId="77777777" w:rsidTr="004A759B">
        <w:tc>
          <w:tcPr>
            <w:tcW w:w="1843" w:type="dxa"/>
            <w:tcBorders>
              <w:left w:val="single" w:sz="4" w:space="0" w:color="auto"/>
            </w:tcBorders>
          </w:tcPr>
          <w:p w14:paraId="17A1A642" w14:textId="77777777" w:rsidR="00FE7667" w:rsidRDefault="00FE7667" w:rsidP="00FE7667">
            <w:pPr>
              <w:pStyle w:val="CRCoverPage"/>
              <w:spacing w:after="0"/>
              <w:rPr>
                <w:b/>
                <w:i/>
                <w:noProof/>
                <w:sz w:val="8"/>
                <w:szCs w:val="8"/>
              </w:rPr>
            </w:pPr>
          </w:p>
        </w:tc>
        <w:tc>
          <w:tcPr>
            <w:tcW w:w="1986" w:type="dxa"/>
            <w:gridSpan w:val="4"/>
          </w:tcPr>
          <w:p w14:paraId="2F73FCFB" w14:textId="77777777" w:rsidR="00FE7667" w:rsidRDefault="00FE7667" w:rsidP="00FE7667">
            <w:pPr>
              <w:pStyle w:val="CRCoverPage"/>
              <w:spacing w:after="0"/>
              <w:rPr>
                <w:noProof/>
                <w:sz w:val="8"/>
                <w:szCs w:val="8"/>
              </w:rPr>
            </w:pPr>
          </w:p>
        </w:tc>
        <w:tc>
          <w:tcPr>
            <w:tcW w:w="2267" w:type="dxa"/>
            <w:gridSpan w:val="2"/>
          </w:tcPr>
          <w:p w14:paraId="0FBCFC35" w14:textId="77777777" w:rsidR="00FE7667" w:rsidRDefault="00FE7667" w:rsidP="00FE7667">
            <w:pPr>
              <w:pStyle w:val="CRCoverPage"/>
              <w:spacing w:after="0"/>
              <w:rPr>
                <w:noProof/>
                <w:sz w:val="8"/>
                <w:szCs w:val="8"/>
              </w:rPr>
            </w:pPr>
          </w:p>
        </w:tc>
        <w:tc>
          <w:tcPr>
            <w:tcW w:w="1417" w:type="dxa"/>
            <w:gridSpan w:val="3"/>
          </w:tcPr>
          <w:p w14:paraId="60243A9E" w14:textId="77777777" w:rsidR="00FE7667" w:rsidRDefault="00FE7667" w:rsidP="00FE7667">
            <w:pPr>
              <w:pStyle w:val="CRCoverPage"/>
              <w:spacing w:after="0"/>
              <w:rPr>
                <w:noProof/>
                <w:sz w:val="8"/>
                <w:szCs w:val="8"/>
              </w:rPr>
            </w:pPr>
          </w:p>
        </w:tc>
        <w:tc>
          <w:tcPr>
            <w:tcW w:w="2127" w:type="dxa"/>
            <w:tcBorders>
              <w:right w:val="single" w:sz="4" w:space="0" w:color="auto"/>
            </w:tcBorders>
          </w:tcPr>
          <w:p w14:paraId="68E9B688" w14:textId="77777777" w:rsidR="00FE7667" w:rsidRDefault="00FE7667" w:rsidP="00FE7667">
            <w:pPr>
              <w:pStyle w:val="CRCoverPage"/>
              <w:spacing w:after="0"/>
              <w:rPr>
                <w:noProof/>
                <w:sz w:val="8"/>
                <w:szCs w:val="8"/>
              </w:rPr>
            </w:pPr>
          </w:p>
        </w:tc>
      </w:tr>
      <w:tr w:rsidR="00FE7667" w:rsidRPr="004A759B" w14:paraId="13D4AF59" w14:textId="77777777" w:rsidTr="004A759B">
        <w:trPr>
          <w:cantSplit/>
        </w:trPr>
        <w:tc>
          <w:tcPr>
            <w:tcW w:w="1843" w:type="dxa"/>
            <w:tcBorders>
              <w:left w:val="single" w:sz="4" w:space="0" w:color="auto"/>
            </w:tcBorders>
          </w:tcPr>
          <w:p w14:paraId="1E6EA205" w14:textId="77777777" w:rsidR="00FE7667" w:rsidRDefault="00FE7667" w:rsidP="00FE7667">
            <w:pPr>
              <w:pStyle w:val="CRCoverPage"/>
              <w:tabs>
                <w:tab w:val="right" w:pos="1759"/>
              </w:tabs>
              <w:spacing w:after="0"/>
              <w:rPr>
                <w:b/>
                <w:i/>
              </w:rPr>
            </w:pPr>
            <w:r>
              <w:rPr>
                <w:b/>
                <w:i/>
              </w:rPr>
              <w:t>Category:</w:t>
            </w:r>
          </w:p>
        </w:tc>
        <w:tc>
          <w:tcPr>
            <w:tcW w:w="851" w:type="dxa"/>
            <w:shd w:val="pct30" w:color="FFFF00" w:fill="auto"/>
          </w:tcPr>
          <w:p w14:paraId="154A6113" w14:textId="3031972B" w:rsidR="00FE7667" w:rsidRPr="004A759B" w:rsidRDefault="00FE7667" w:rsidP="00FE7667">
            <w:pPr>
              <w:pStyle w:val="CRCoverPage"/>
              <w:spacing w:after="0"/>
              <w:ind w:left="100" w:right="-609"/>
              <w:rPr>
                <w:rFonts w:cs="Arial"/>
                <w:noProof/>
              </w:rPr>
            </w:pPr>
            <w:r>
              <w:t>B</w:t>
            </w:r>
          </w:p>
        </w:tc>
        <w:tc>
          <w:tcPr>
            <w:tcW w:w="3402" w:type="dxa"/>
            <w:gridSpan w:val="5"/>
            <w:tcBorders>
              <w:left w:val="nil"/>
            </w:tcBorders>
          </w:tcPr>
          <w:p w14:paraId="617AE5C6" w14:textId="77777777" w:rsidR="00FE7667" w:rsidRDefault="00FE7667" w:rsidP="00FE7667">
            <w:pPr>
              <w:pStyle w:val="CRCoverPage"/>
              <w:spacing w:after="0"/>
            </w:pPr>
          </w:p>
        </w:tc>
        <w:tc>
          <w:tcPr>
            <w:tcW w:w="1417" w:type="dxa"/>
            <w:gridSpan w:val="3"/>
            <w:tcBorders>
              <w:left w:val="nil"/>
            </w:tcBorders>
          </w:tcPr>
          <w:p w14:paraId="42CDCEE5" w14:textId="77777777" w:rsidR="00FE7667" w:rsidRDefault="00FE7667" w:rsidP="00FE7667">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3E2A013" w:rsidR="00FE7667" w:rsidRDefault="00FE7667" w:rsidP="00FE7667">
            <w:pPr>
              <w:pStyle w:val="CRCoverPage"/>
              <w:spacing w:after="0"/>
              <w:ind w:left="100"/>
            </w:pPr>
            <w:r>
              <w:t>Rel-20</w:t>
            </w:r>
          </w:p>
        </w:tc>
      </w:tr>
      <w:tr w:rsidR="00FE7667" w14:paraId="30122F0C" w14:textId="77777777" w:rsidTr="00547111">
        <w:tc>
          <w:tcPr>
            <w:tcW w:w="1843" w:type="dxa"/>
            <w:tcBorders>
              <w:left w:val="single" w:sz="4" w:space="0" w:color="auto"/>
              <w:bottom w:val="single" w:sz="4" w:space="0" w:color="auto"/>
            </w:tcBorders>
          </w:tcPr>
          <w:p w14:paraId="615796D0" w14:textId="77777777" w:rsidR="00FE7667" w:rsidRDefault="00FE7667" w:rsidP="00FE7667">
            <w:pPr>
              <w:pStyle w:val="CRCoverPage"/>
              <w:spacing w:after="0"/>
              <w:rPr>
                <w:b/>
                <w:i/>
                <w:noProof/>
              </w:rPr>
            </w:pPr>
          </w:p>
        </w:tc>
        <w:tc>
          <w:tcPr>
            <w:tcW w:w="4677" w:type="dxa"/>
            <w:gridSpan w:val="8"/>
            <w:tcBorders>
              <w:bottom w:val="single" w:sz="4" w:space="0" w:color="auto"/>
            </w:tcBorders>
          </w:tcPr>
          <w:p w14:paraId="78418D37" w14:textId="77777777" w:rsidR="00FE7667" w:rsidRDefault="00FE7667" w:rsidP="00FE76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E7667" w:rsidRDefault="00FE7667" w:rsidP="00FE766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FE7667" w:rsidRPr="007C2097" w:rsidRDefault="00FE7667" w:rsidP="00FE76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E7667" w14:paraId="7FBEB8E7" w14:textId="77777777" w:rsidTr="00547111">
        <w:tc>
          <w:tcPr>
            <w:tcW w:w="1843" w:type="dxa"/>
          </w:tcPr>
          <w:p w14:paraId="44A3A604" w14:textId="77777777" w:rsidR="00FE7667" w:rsidRDefault="00FE7667" w:rsidP="00FE7667">
            <w:pPr>
              <w:pStyle w:val="CRCoverPage"/>
              <w:spacing w:after="0"/>
              <w:rPr>
                <w:b/>
                <w:i/>
                <w:noProof/>
                <w:sz w:val="8"/>
                <w:szCs w:val="8"/>
              </w:rPr>
            </w:pPr>
          </w:p>
        </w:tc>
        <w:tc>
          <w:tcPr>
            <w:tcW w:w="7797" w:type="dxa"/>
            <w:gridSpan w:val="10"/>
          </w:tcPr>
          <w:p w14:paraId="5524CC4E" w14:textId="77777777" w:rsidR="00FE7667" w:rsidRDefault="00FE7667" w:rsidP="00FE7667">
            <w:pPr>
              <w:pStyle w:val="CRCoverPage"/>
              <w:spacing w:after="0"/>
              <w:rPr>
                <w:noProof/>
                <w:sz w:val="8"/>
                <w:szCs w:val="8"/>
              </w:rPr>
            </w:pPr>
          </w:p>
        </w:tc>
      </w:tr>
      <w:tr w:rsidR="00FE7667" w14:paraId="1256F52C" w14:textId="77777777" w:rsidTr="004A759B">
        <w:tc>
          <w:tcPr>
            <w:tcW w:w="2694" w:type="dxa"/>
            <w:gridSpan w:val="2"/>
            <w:tcBorders>
              <w:top w:val="single" w:sz="4" w:space="0" w:color="auto"/>
              <w:left w:val="single" w:sz="4" w:space="0" w:color="auto"/>
            </w:tcBorders>
          </w:tcPr>
          <w:p w14:paraId="52C87DB0" w14:textId="698DFBA8" w:rsidR="00FE7667" w:rsidRDefault="00FE7667" w:rsidP="00FE766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52D63354" w:rsidR="00FE7667" w:rsidRPr="00706B54" w:rsidRDefault="006A3FE1" w:rsidP="00706B54">
            <w:r>
              <w:rPr>
                <w:rFonts w:ascii="Arial" w:hAnsi="Arial"/>
                <w:lang w:eastAsia="ja-JP"/>
              </w:rPr>
              <w:t>Cross Border</w:t>
            </w:r>
            <w:r w:rsidR="00706B54" w:rsidRPr="00245BE9">
              <w:rPr>
                <w:rFonts w:ascii="Arial" w:hAnsi="Arial"/>
                <w:lang w:eastAsia="ja-JP"/>
              </w:rPr>
              <w:t xml:space="preserve"> handover may cause some problems not only for the customer but also for network operator (ping pong </w:t>
            </w:r>
            <w:proofErr w:type="spellStart"/>
            <w:r w:rsidR="00706B54" w:rsidRPr="00245BE9">
              <w:rPr>
                <w:rFonts w:ascii="Arial" w:hAnsi="Arial"/>
                <w:lang w:eastAsia="ja-JP"/>
              </w:rPr>
              <w:t>effets</w:t>
            </w:r>
            <w:proofErr w:type="spellEnd"/>
            <w:r w:rsidR="00706B54" w:rsidRPr="00245BE9">
              <w:rPr>
                <w:rFonts w:ascii="Arial" w:hAnsi="Arial"/>
                <w:lang w:eastAsia="ja-JP"/>
              </w:rPr>
              <w:t>, charging issues, emergency call routing, etc.) There is no way to control inter-PLMN handover for single users</w:t>
            </w:r>
            <w:r w:rsidR="006D4698">
              <w:rPr>
                <w:rFonts w:ascii="Arial" w:hAnsi="Arial"/>
                <w:lang w:eastAsia="ja-JP"/>
              </w:rPr>
              <w:t xml:space="preserve"> across borders</w:t>
            </w:r>
            <w:r w:rsidR="00706B54" w:rsidRPr="00245BE9">
              <w:rPr>
                <w:rFonts w:ascii="Arial" w:hAnsi="Arial"/>
                <w:lang w:eastAsia="ja-JP"/>
              </w:rPr>
              <w:t>.</w:t>
            </w:r>
          </w:p>
        </w:tc>
      </w:tr>
      <w:tr w:rsidR="00FE7667" w14:paraId="4CA74D09" w14:textId="77777777" w:rsidTr="004A759B">
        <w:tc>
          <w:tcPr>
            <w:tcW w:w="2694" w:type="dxa"/>
            <w:gridSpan w:val="2"/>
            <w:tcBorders>
              <w:left w:val="single" w:sz="4" w:space="0" w:color="auto"/>
            </w:tcBorders>
          </w:tcPr>
          <w:p w14:paraId="2D0866D6" w14:textId="77777777" w:rsidR="00FE7667" w:rsidRDefault="00FE7667" w:rsidP="00FE7667">
            <w:pPr>
              <w:pStyle w:val="CRCoverPage"/>
              <w:spacing w:after="0"/>
              <w:rPr>
                <w:b/>
                <w:i/>
                <w:noProof/>
                <w:sz w:val="8"/>
                <w:szCs w:val="8"/>
              </w:rPr>
            </w:pPr>
          </w:p>
        </w:tc>
        <w:tc>
          <w:tcPr>
            <w:tcW w:w="6946" w:type="dxa"/>
            <w:gridSpan w:val="9"/>
            <w:tcBorders>
              <w:right w:val="single" w:sz="4" w:space="0" w:color="auto"/>
            </w:tcBorders>
          </w:tcPr>
          <w:p w14:paraId="365DEF04" w14:textId="77777777" w:rsidR="00FE7667" w:rsidRDefault="00FE7667" w:rsidP="00FE7667">
            <w:pPr>
              <w:pStyle w:val="CRCoverPage"/>
              <w:spacing w:after="0"/>
              <w:rPr>
                <w:noProof/>
                <w:sz w:val="8"/>
                <w:szCs w:val="8"/>
              </w:rPr>
            </w:pPr>
          </w:p>
        </w:tc>
      </w:tr>
      <w:tr w:rsidR="00FE7667" w14:paraId="21016551" w14:textId="77777777" w:rsidTr="004A759B">
        <w:tc>
          <w:tcPr>
            <w:tcW w:w="2694" w:type="dxa"/>
            <w:gridSpan w:val="2"/>
            <w:tcBorders>
              <w:left w:val="single" w:sz="4" w:space="0" w:color="auto"/>
            </w:tcBorders>
          </w:tcPr>
          <w:p w14:paraId="49433147" w14:textId="77777777" w:rsidR="00FE7667" w:rsidRDefault="00FE7667" w:rsidP="00FE766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E4F4E3" w14:textId="56EEFAB8" w:rsidR="000D4DC6" w:rsidRPr="000D4DC6" w:rsidRDefault="000D4DC6" w:rsidP="000D4DC6">
            <w:pPr>
              <w:rPr>
                <w:rFonts w:ascii="Arial" w:hAnsi="Arial"/>
                <w:noProof/>
                <w:lang w:val="en-US"/>
              </w:rPr>
            </w:pPr>
            <w:r w:rsidRPr="000D4DC6">
              <w:rPr>
                <w:rFonts w:ascii="Arial" w:hAnsi="Arial"/>
                <w:noProof/>
                <w:lang w:val="en-US"/>
              </w:rPr>
              <w:t xml:space="preserve">Addition of </w:t>
            </w:r>
            <w:r w:rsidR="00336B49" w:rsidRPr="00336B49">
              <w:rPr>
                <w:rFonts w:ascii="Arial" w:hAnsi="Arial"/>
                <w:noProof/>
                <w:lang w:val="en-US"/>
              </w:rPr>
              <w:t xml:space="preserve">Cross Border Mobility indicator </w:t>
            </w:r>
            <w:r w:rsidRPr="000D4DC6">
              <w:rPr>
                <w:rFonts w:ascii="Arial" w:hAnsi="Arial"/>
                <w:noProof/>
                <w:lang w:val="en-US"/>
              </w:rPr>
              <w:t>in subscription data to control Inter-PLMN Handover at border level.</w:t>
            </w:r>
          </w:p>
          <w:p w14:paraId="31C656EC" w14:textId="651E2447" w:rsidR="00FE7667" w:rsidRPr="000D4DC6" w:rsidRDefault="00FE7667" w:rsidP="00FE7667">
            <w:pPr>
              <w:pStyle w:val="CRCoverPage"/>
              <w:spacing w:after="0"/>
              <w:ind w:left="100"/>
              <w:rPr>
                <w:noProof/>
                <w:lang w:val="en-US"/>
              </w:rPr>
            </w:pPr>
          </w:p>
        </w:tc>
      </w:tr>
      <w:tr w:rsidR="00FE7667" w14:paraId="1F886379" w14:textId="77777777" w:rsidTr="004A759B">
        <w:tc>
          <w:tcPr>
            <w:tcW w:w="2694" w:type="dxa"/>
            <w:gridSpan w:val="2"/>
            <w:tcBorders>
              <w:left w:val="single" w:sz="4" w:space="0" w:color="auto"/>
            </w:tcBorders>
          </w:tcPr>
          <w:p w14:paraId="4D989623" w14:textId="77777777" w:rsidR="00FE7667" w:rsidRDefault="00FE7667" w:rsidP="00FE7667">
            <w:pPr>
              <w:pStyle w:val="CRCoverPage"/>
              <w:spacing w:after="0"/>
              <w:rPr>
                <w:b/>
                <w:i/>
                <w:noProof/>
                <w:sz w:val="8"/>
                <w:szCs w:val="8"/>
              </w:rPr>
            </w:pPr>
          </w:p>
        </w:tc>
        <w:tc>
          <w:tcPr>
            <w:tcW w:w="6946" w:type="dxa"/>
            <w:gridSpan w:val="9"/>
            <w:tcBorders>
              <w:right w:val="single" w:sz="4" w:space="0" w:color="auto"/>
            </w:tcBorders>
          </w:tcPr>
          <w:p w14:paraId="71C4A204" w14:textId="77777777" w:rsidR="00FE7667" w:rsidRDefault="00FE7667" w:rsidP="00FE7667">
            <w:pPr>
              <w:pStyle w:val="CRCoverPage"/>
              <w:spacing w:after="0"/>
              <w:rPr>
                <w:noProof/>
                <w:sz w:val="8"/>
                <w:szCs w:val="8"/>
              </w:rPr>
            </w:pPr>
          </w:p>
        </w:tc>
      </w:tr>
      <w:tr w:rsidR="00755222" w14:paraId="678D7BF9" w14:textId="77777777" w:rsidTr="004A759B">
        <w:tc>
          <w:tcPr>
            <w:tcW w:w="2694" w:type="dxa"/>
            <w:gridSpan w:val="2"/>
            <w:tcBorders>
              <w:left w:val="single" w:sz="4" w:space="0" w:color="auto"/>
              <w:bottom w:val="single" w:sz="4" w:space="0" w:color="auto"/>
            </w:tcBorders>
          </w:tcPr>
          <w:p w14:paraId="4E5CE1B6" w14:textId="77777777" w:rsidR="00755222" w:rsidRDefault="00755222" w:rsidP="007552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E1556" w:rsidR="00755222" w:rsidRDefault="00755222" w:rsidP="000539C2">
            <w:pPr>
              <w:pStyle w:val="CRCoverPage"/>
              <w:spacing w:after="0"/>
              <w:rPr>
                <w:noProof/>
              </w:rPr>
            </w:pPr>
            <w:r>
              <w:rPr>
                <w:lang w:eastAsia="ja-JP"/>
              </w:rPr>
              <w:t xml:space="preserve">There is no way to control </w:t>
            </w:r>
            <w:r w:rsidRPr="00622CEC">
              <w:rPr>
                <w:lang w:eastAsia="ja-JP"/>
              </w:rPr>
              <w:t xml:space="preserve">inter-PLMN handover </w:t>
            </w:r>
            <w:r w:rsidR="00351A9A">
              <w:rPr>
                <w:lang w:eastAsia="ja-JP"/>
              </w:rPr>
              <w:t xml:space="preserve">across border </w:t>
            </w:r>
            <w:r w:rsidRPr="00622CEC">
              <w:rPr>
                <w:lang w:eastAsia="ja-JP"/>
              </w:rPr>
              <w:t>for single users</w:t>
            </w:r>
            <w:r w:rsidRPr="00524106">
              <w:rPr>
                <w:noProof/>
              </w:rPr>
              <w:t>.</w:t>
            </w:r>
          </w:p>
        </w:tc>
      </w:tr>
      <w:tr w:rsidR="00755222" w14:paraId="034AF533" w14:textId="77777777" w:rsidTr="004A759B">
        <w:tc>
          <w:tcPr>
            <w:tcW w:w="2694" w:type="dxa"/>
            <w:gridSpan w:val="2"/>
            <w:tcBorders>
              <w:bottom w:val="single" w:sz="4" w:space="0" w:color="auto"/>
            </w:tcBorders>
          </w:tcPr>
          <w:p w14:paraId="39D9EB5B" w14:textId="77777777" w:rsidR="00755222" w:rsidRDefault="00755222" w:rsidP="00755222">
            <w:pPr>
              <w:pStyle w:val="CRCoverPage"/>
              <w:spacing w:after="0"/>
              <w:rPr>
                <w:b/>
                <w:i/>
                <w:noProof/>
                <w:sz w:val="8"/>
                <w:szCs w:val="8"/>
              </w:rPr>
            </w:pPr>
          </w:p>
        </w:tc>
        <w:tc>
          <w:tcPr>
            <w:tcW w:w="6946" w:type="dxa"/>
            <w:gridSpan w:val="9"/>
            <w:tcBorders>
              <w:bottom w:val="single" w:sz="4" w:space="0" w:color="auto"/>
            </w:tcBorders>
          </w:tcPr>
          <w:p w14:paraId="7826CB1C" w14:textId="77777777" w:rsidR="00755222" w:rsidRDefault="00755222" w:rsidP="00755222">
            <w:pPr>
              <w:pStyle w:val="CRCoverPage"/>
              <w:spacing w:after="0"/>
              <w:rPr>
                <w:noProof/>
                <w:sz w:val="8"/>
                <w:szCs w:val="8"/>
              </w:rPr>
            </w:pPr>
          </w:p>
        </w:tc>
      </w:tr>
      <w:tr w:rsidR="00755222" w:rsidRPr="004A759B" w14:paraId="6A17D7AC" w14:textId="77777777" w:rsidTr="004A759B">
        <w:tc>
          <w:tcPr>
            <w:tcW w:w="2694" w:type="dxa"/>
            <w:gridSpan w:val="2"/>
            <w:tcBorders>
              <w:top w:val="single" w:sz="4" w:space="0" w:color="auto"/>
              <w:left w:val="single" w:sz="4" w:space="0" w:color="auto"/>
            </w:tcBorders>
          </w:tcPr>
          <w:p w14:paraId="6DAD5B19" w14:textId="77777777" w:rsidR="00755222" w:rsidRDefault="00755222" w:rsidP="007552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1869C1F9" w:rsidR="00755222" w:rsidRDefault="000539C2" w:rsidP="00755222">
            <w:pPr>
              <w:pStyle w:val="CRCoverPage"/>
              <w:spacing w:after="0"/>
              <w:ind w:left="100"/>
            </w:pPr>
            <w:r w:rsidRPr="0077194E">
              <w:rPr>
                <w:lang w:eastAsia="ja-JP"/>
              </w:rPr>
              <w:t xml:space="preserve">4.2.2.2.2, </w:t>
            </w:r>
            <w:r w:rsidRPr="00BB388F">
              <w:rPr>
                <w:lang w:eastAsia="ja-JP"/>
              </w:rPr>
              <w:t>5.2.3.3.1</w:t>
            </w:r>
          </w:p>
        </w:tc>
      </w:tr>
      <w:tr w:rsidR="00755222" w14:paraId="56E1E6C3" w14:textId="77777777" w:rsidTr="00547111">
        <w:tc>
          <w:tcPr>
            <w:tcW w:w="2694" w:type="dxa"/>
            <w:gridSpan w:val="2"/>
            <w:tcBorders>
              <w:left w:val="single" w:sz="4" w:space="0" w:color="auto"/>
            </w:tcBorders>
          </w:tcPr>
          <w:p w14:paraId="2FB9DE77" w14:textId="77777777" w:rsidR="00755222" w:rsidRDefault="00755222" w:rsidP="00755222">
            <w:pPr>
              <w:pStyle w:val="CRCoverPage"/>
              <w:spacing w:after="0"/>
              <w:rPr>
                <w:b/>
                <w:i/>
                <w:noProof/>
                <w:sz w:val="8"/>
                <w:szCs w:val="8"/>
              </w:rPr>
            </w:pPr>
          </w:p>
        </w:tc>
        <w:tc>
          <w:tcPr>
            <w:tcW w:w="6946" w:type="dxa"/>
            <w:gridSpan w:val="9"/>
            <w:tcBorders>
              <w:right w:val="single" w:sz="4" w:space="0" w:color="auto"/>
            </w:tcBorders>
          </w:tcPr>
          <w:p w14:paraId="0898542D" w14:textId="77777777" w:rsidR="00755222" w:rsidRDefault="00755222" w:rsidP="00755222">
            <w:pPr>
              <w:pStyle w:val="CRCoverPage"/>
              <w:spacing w:after="0"/>
              <w:rPr>
                <w:noProof/>
                <w:sz w:val="8"/>
                <w:szCs w:val="8"/>
              </w:rPr>
            </w:pPr>
          </w:p>
        </w:tc>
      </w:tr>
      <w:tr w:rsidR="00755222" w14:paraId="76F95A8B" w14:textId="77777777" w:rsidTr="004A759B">
        <w:tc>
          <w:tcPr>
            <w:tcW w:w="2694" w:type="dxa"/>
            <w:gridSpan w:val="2"/>
            <w:tcBorders>
              <w:left w:val="single" w:sz="4" w:space="0" w:color="auto"/>
            </w:tcBorders>
          </w:tcPr>
          <w:p w14:paraId="335EAB52" w14:textId="77777777" w:rsidR="00755222" w:rsidRDefault="00755222" w:rsidP="007552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22" w:rsidRDefault="00755222" w:rsidP="007552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22" w:rsidRDefault="00755222" w:rsidP="00755222">
            <w:pPr>
              <w:pStyle w:val="CRCoverPage"/>
              <w:spacing w:after="0"/>
              <w:jc w:val="center"/>
              <w:rPr>
                <w:b/>
                <w:caps/>
                <w:noProof/>
              </w:rPr>
            </w:pPr>
            <w:r>
              <w:rPr>
                <w:b/>
                <w:caps/>
                <w:noProof/>
              </w:rPr>
              <w:t>N</w:t>
            </w:r>
          </w:p>
        </w:tc>
        <w:tc>
          <w:tcPr>
            <w:tcW w:w="2977" w:type="dxa"/>
            <w:gridSpan w:val="4"/>
          </w:tcPr>
          <w:p w14:paraId="304CCBCB" w14:textId="77777777" w:rsidR="00755222" w:rsidRDefault="00755222" w:rsidP="007552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22" w:rsidRDefault="00755222" w:rsidP="00755222">
            <w:pPr>
              <w:pStyle w:val="CRCoverPage"/>
              <w:spacing w:after="0"/>
              <w:ind w:left="99"/>
              <w:rPr>
                <w:noProof/>
              </w:rPr>
            </w:pPr>
          </w:p>
        </w:tc>
      </w:tr>
      <w:tr w:rsidR="00755222" w:rsidRPr="004A759B" w14:paraId="34ACE2EB" w14:textId="77777777" w:rsidTr="004A759B">
        <w:tc>
          <w:tcPr>
            <w:tcW w:w="2694" w:type="dxa"/>
            <w:gridSpan w:val="2"/>
            <w:tcBorders>
              <w:left w:val="single" w:sz="4" w:space="0" w:color="auto"/>
            </w:tcBorders>
          </w:tcPr>
          <w:p w14:paraId="571382F3" w14:textId="77777777" w:rsidR="00755222" w:rsidRDefault="00755222" w:rsidP="007552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6247F4CD" w:rsidR="00755222" w:rsidRPr="004A759B" w:rsidRDefault="00755222" w:rsidP="00755222">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D3BEB4" w:rsidR="00755222" w:rsidRPr="004A759B" w:rsidRDefault="0077194E" w:rsidP="00755222">
            <w:pPr>
              <w:pStyle w:val="CRCoverPage"/>
              <w:spacing w:after="0"/>
              <w:jc w:val="center"/>
              <w:rPr>
                <w:rFonts w:cs="Arial"/>
                <w:caps/>
                <w:noProof/>
              </w:rPr>
            </w:pPr>
            <w:r>
              <w:rPr>
                <w:rFonts w:cs="Arial"/>
                <w:caps/>
                <w:noProof/>
              </w:rPr>
              <w:t>X</w:t>
            </w:r>
          </w:p>
        </w:tc>
        <w:tc>
          <w:tcPr>
            <w:tcW w:w="2977" w:type="dxa"/>
            <w:gridSpan w:val="4"/>
          </w:tcPr>
          <w:p w14:paraId="7DB274D8" w14:textId="77777777" w:rsidR="00755222" w:rsidRDefault="00755222" w:rsidP="007552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A4DBC5E" w:rsidR="00755222" w:rsidRDefault="00755222" w:rsidP="00755222">
            <w:pPr>
              <w:pStyle w:val="CRCoverPage"/>
              <w:spacing w:after="0"/>
              <w:ind w:left="99"/>
            </w:pPr>
            <w:r>
              <w:t xml:space="preserve">TS/TR </w:t>
            </w:r>
            <w:r w:rsidR="000539C2">
              <w:t>…</w:t>
            </w:r>
            <w:r>
              <w:t xml:space="preserve"> CR </w:t>
            </w:r>
            <w:r w:rsidR="000539C2">
              <w:t>…</w:t>
            </w:r>
          </w:p>
        </w:tc>
      </w:tr>
      <w:tr w:rsidR="00755222" w:rsidRPr="004A759B" w14:paraId="446DDBAC" w14:textId="77777777" w:rsidTr="004A759B">
        <w:tc>
          <w:tcPr>
            <w:tcW w:w="2694" w:type="dxa"/>
            <w:gridSpan w:val="2"/>
            <w:tcBorders>
              <w:left w:val="single" w:sz="4" w:space="0" w:color="auto"/>
            </w:tcBorders>
          </w:tcPr>
          <w:p w14:paraId="678A1AA6" w14:textId="77777777" w:rsidR="00755222" w:rsidRDefault="00755222" w:rsidP="007552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755222" w:rsidRPr="004A759B" w:rsidRDefault="00755222" w:rsidP="00755222">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755222" w:rsidRPr="004A759B" w:rsidRDefault="00755222" w:rsidP="00755222">
            <w:pPr>
              <w:pStyle w:val="CRCoverPage"/>
              <w:spacing w:after="0"/>
              <w:jc w:val="center"/>
              <w:rPr>
                <w:rFonts w:cs="Arial"/>
                <w:caps/>
                <w:noProof/>
              </w:rPr>
            </w:pPr>
            <w:r w:rsidRPr="004A759B">
              <w:rPr>
                <w:rFonts w:cs="Arial"/>
                <w:caps/>
                <w:noProof/>
              </w:rPr>
              <w:t>X</w:t>
            </w:r>
          </w:p>
        </w:tc>
        <w:tc>
          <w:tcPr>
            <w:tcW w:w="2977" w:type="dxa"/>
            <w:gridSpan w:val="4"/>
          </w:tcPr>
          <w:p w14:paraId="1A4306D9" w14:textId="77777777" w:rsidR="00755222" w:rsidRDefault="00755222" w:rsidP="00755222">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755222" w:rsidRDefault="00755222" w:rsidP="00755222">
            <w:pPr>
              <w:pStyle w:val="CRCoverPage"/>
              <w:spacing w:after="0"/>
              <w:ind w:left="99"/>
            </w:pPr>
            <w:r>
              <w:t xml:space="preserve">TS/TR ... CR ... </w:t>
            </w:r>
          </w:p>
        </w:tc>
      </w:tr>
      <w:tr w:rsidR="00755222" w:rsidRPr="004A759B" w14:paraId="55C714D2" w14:textId="77777777" w:rsidTr="004A759B">
        <w:tc>
          <w:tcPr>
            <w:tcW w:w="2694" w:type="dxa"/>
            <w:gridSpan w:val="2"/>
            <w:tcBorders>
              <w:left w:val="single" w:sz="4" w:space="0" w:color="auto"/>
            </w:tcBorders>
          </w:tcPr>
          <w:p w14:paraId="45913E62" w14:textId="77777777" w:rsidR="00755222" w:rsidRDefault="00755222" w:rsidP="007552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755222" w:rsidRPr="004A759B" w:rsidRDefault="00755222" w:rsidP="00755222">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755222" w:rsidRPr="004A759B" w:rsidRDefault="00755222" w:rsidP="00755222">
            <w:pPr>
              <w:pStyle w:val="CRCoverPage"/>
              <w:spacing w:after="0"/>
              <w:jc w:val="center"/>
              <w:rPr>
                <w:rFonts w:cs="Arial"/>
                <w:caps/>
                <w:noProof/>
              </w:rPr>
            </w:pPr>
            <w:r w:rsidRPr="004A759B">
              <w:rPr>
                <w:rFonts w:cs="Arial"/>
                <w:caps/>
                <w:noProof/>
              </w:rPr>
              <w:t>X</w:t>
            </w:r>
          </w:p>
        </w:tc>
        <w:tc>
          <w:tcPr>
            <w:tcW w:w="2977" w:type="dxa"/>
            <w:gridSpan w:val="4"/>
          </w:tcPr>
          <w:p w14:paraId="1B4FF921" w14:textId="77777777" w:rsidR="00755222" w:rsidRDefault="00755222" w:rsidP="00755222">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755222" w:rsidRDefault="00755222" w:rsidP="00755222">
            <w:pPr>
              <w:pStyle w:val="CRCoverPage"/>
              <w:spacing w:after="0"/>
              <w:ind w:left="99"/>
            </w:pPr>
            <w:r>
              <w:t xml:space="preserve">TS/TR ... CR ... </w:t>
            </w:r>
          </w:p>
        </w:tc>
      </w:tr>
      <w:tr w:rsidR="00755222" w14:paraId="60DF82CC" w14:textId="77777777" w:rsidTr="004A759B">
        <w:tc>
          <w:tcPr>
            <w:tcW w:w="2694" w:type="dxa"/>
            <w:gridSpan w:val="2"/>
            <w:tcBorders>
              <w:left w:val="single" w:sz="4" w:space="0" w:color="auto"/>
            </w:tcBorders>
          </w:tcPr>
          <w:p w14:paraId="517696CD" w14:textId="77777777" w:rsidR="00755222" w:rsidRDefault="00755222" w:rsidP="00755222">
            <w:pPr>
              <w:pStyle w:val="CRCoverPage"/>
              <w:spacing w:after="0"/>
              <w:rPr>
                <w:b/>
                <w:i/>
                <w:noProof/>
              </w:rPr>
            </w:pPr>
          </w:p>
        </w:tc>
        <w:tc>
          <w:tcPr>
            <w:tcW w:w="6946" w:type="dxa"/>
            <w:gridSpan w:val="9"/>
            <w:tcBorders>
              <w:right w:val="single" w:sz="4" w:space="0" w:color="auto"/>
            </w:tcBorders>
          </w:tcPr>
          <w:p w14:paraId="4D84207F" w14:textId="77777777" w:rsidR="00755222" w:rsidRDefault="00755222" w:rsidP="00755222">
            <w:pPr>
              <w:pStyle w:val="CRCoverPage"/>
              <w:spacing w:after="0"/>
              <w:rPr>
                <w:noProof/>
              </w:rPr>
            </w:pPr>
          </w:p>
        </w:tc>
      </w:tr>
      <w:tr w:rsidR="00755222" w:rsidRPr="004A759B" w14:paraId="556B87B6" w14:textId="77777777" w:rsidTr="004A759B">
        <w:tc>
          <w:tcPr>
            <w:tcW w:w="2694" w:type="dxa"/>
            <w:gridSpan w:val="2"/>
            <w:tcBorders>
              <w:left w:val="single" w:sz="4" w:space="0" w:color="auto"/>
              <w:bottom w:val="single" w:sz="4" w:space="0" w:color="auto"/>
            </w:tcBorders>
          </w:tcPr>
          <w:p w14:paraId="79A9C411" w14:textId="77777777" w:rsidR="00755222" w:rsidRDefault="00755222" w:rsidP="007552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55222" w:rsidRDefault="00755222" w:rsidP="00755222">
            <w:pPr>
              <w:pStyle w:val="CRCoverPage"/>
              <w:spacing w:after="0"/>
              <w:ind w:left="100"/>
            </w:pPr>
          </w:p>
        </w:tc>
      </w:tr>
      <w:tr w:rsidR="00755222" w:rsidRPr="008863B9" w14:paraId="45BFE792" w14:textId="77777777" w:rsidTr="004A759B">
        <w:tc>
          <w:tcPr>
            <w:tcW w:w="2694" w:type="dxa"/>
            <w:gridSpan w:val="2"/>
            <w:tcBorders>
              <w:top w:val="single" w:sz="4" w:space="0" w:color="auto"/>
              <w:bottom w:val="single" w:sz="4" w:space="0" w:color="auto"/>
            </w:tcBorders>
          </w:tcPr>
          <w:p w14:paraId="194242DD" w14:textId="77777777" w:rsidR="00755222" w:rsidRPr="008863B9" w:rsidRDefault="00755222" w:rsidP="007552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22" w:rsidRPr="008863B9" w:rsidRDefault="00755222" w:rsidP="00755222">
            <w:pPr>
              <w:pStyle w:val="CRCoverPage"/>
              <w:spacing w:after="0"/>
              <w:ind w:left="100"/>
              <w:rPr>
                <w:noProof/>
                <w:sz w:val="8"/>
                <w:szCs w:val="8"/>
              </w:rPr>
            </w:pPr>
          </w:p>
        </w:tc>
      </w:tr>
      <w:tr w:rsidR="00755222" w:rsidRPr="004A759B"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755222" w:rsidRDefault="00755222" w:rsidP="007552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22" w:rsidRDefault="00755222" w:rsidP="00755222">
            <w:pPr>
              <w:pStyle w:val="CRCoverPage"/>
              <w:spacing w:after="0"/>
              <w:ind w:left="100"/>
            </w:pPr>
          </w:p>
        </w:tc>
      </w:tr>
    </w:tbl>
    <w:p w14:paraId="17759814" w14:textId="77777777" w:rsidR="001E41F3" w:rsidRDefault="001E41F3">
      <w:pPr>
        <w:pStyle w:val="CRCoverPage"/>
        <w:spacing w:after="0"/>
        <w:rPr>
          <w:noProof/>
          <w:sz w:val="8"/>
          <w:szCs w:val="8"/>
        </w:rPr>
      </w:pPr>
    </w:p>
    <w:p w14:paraId="2B3FB926" w14:textId="77777777" w:rsidR="001E41F3" w:rsidRDefault="001E41F3">
      <w:pPr>
        <w:rPr>
          <w:noProof/>
        </w:rPr>
      </w:pPr>
    </w:p>
    <w:p w14:paraId="1A56FB60" w14:textId="77777777" w:rsidR="00655EFE" w:rsidRDefault="00655EFE">
      <w:pPr>
        <w:rPr>
          <w:noProof/>
        </w:rPr>
      </w:pPr>
    </w:p>
    <w:p w14:paraId="105609C7" w14:textId="77777777" w:rsidR="00655EFE" w:rsidRPr="00655EFE" w:rsidRDefault="00655EFE" w:rsidP="00655EFE">
      <w:pPr>
        <w:rPr>
          <w:rFonts w:eastAsia="SimSun"/>
        </w:rPr>
        <w:sectPr w:rsidR="00655EFE" w:rsidRPr="00655EFE" w:rsidSect="00655EFE">
          <w:headerReference w:type="even" r:id="rId14"/>
          <w:footnotePr>
            <w:numRestart w:val="eachSect"/>
          </w:footnotePr>
          <w:pgSz w:w="11907" w:h="16840"/>
          <w:pgMar w:top="1418" w:right="1134" w:bottom="1134" w:left="1134" w:header="680" w:footer="567" w:gutter="0"/>
          <w:cols w:space="720"/>
        </w:sectPr>
      </w:pPr>
    </w:p>
    <w:p w14:paraId="4FC1D735" w14:textId="256D41D1" w:rsidR="00655EFE" w:rsidRPr="00655EFE" w:rsidRDefault="00655EFE" w:rsidP="00655EFE">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1" w:name="_Toc153794677"/>
      <w:r w:rsidRPr="00655EFE">
        <w:rPr>
          <w:rFonts w:ascii="Arial" w:eastAsiaTheme="majorEastAsia" w:hAnsi="Arial" w:cs="Arial"/>
          <w:b/>
          <w:bCs/>
          <w:color w:val="FF0000"/>
          <w:sz w:val="28"/>
          <w:szCs w:val="28"/>
          <w:lang w:val="en-US"/>
        </w:rPr>
        <w:lastRenderedPageBreak/>
        <w:t xml:space="preserve">* * * </w:t>
      </w:r>
      <w:r w:rsidRPr="00655EFE">
        <w:rPr>
          <w:rFonts w:ascii="Arial" w:eastAsiaTheme="majorEastAsia" w:hAnsi="Arial" w:cs="Arial" w:hint="eastAsia"/>
          <w:b/>
          <w:bCs/>
          <w:color w:val="FF0000"/>
          <w:sz w:val="28"/>
          <w:szCs w:val="28"/>
          <w:lang w:val="en-US" w:eastAsia="zh-CN"/>
        </w:rPr>
        <w:t>Start of</w:t>
      </w:r>
      <w:r w:rsidRPr="00655EFE">
        <w:rPr>
          <w:rFonts w:ascii="Arial" w:eastAsiaTheme="majorEastAsia" w:hAnsi="Arial" w:cs="Arial"/>
          <w:b/>
          <w:bCs/>
          <w:color w:val="FF0000"/>
          <w:sz w:val="28"/>
          <w:szCs w:val="28"/>
          <w:lang w:val="en-US"/>
        </w:rPr>
        <w:t xml:space="preserve"> Change</w:t>
      </w:r>
      <w:r w:rsidR="00153B6A">
        <w:rPr>
          <w:rFonts w:ascii="Arial" w:eastAsiaTheme="majorEastAsia" w:hAnsi="Arial" w:cs="Arial"/>
          <w:b/>
          <w:bCs/>
          <w:color w:val="FF0000"/>
          <w:sz w:val="28"/>
          <w:szCs w:val="28"/>
          <w:lang w:val="en-US"/>
        </w:rPr>
        <w:t>s</w:t>
      </w:r>
      <w:r w:rsidRPr="00655EFE">
        <w:rPr>
          <w:rFonts w:ascii="Arial" w:eastAsiaTheme="majorEastAsia" w:hAnsi="Arial" w:cs="Arial"/>
          <w:b/>
          <w:bCs/>
          <w:color w:val="FF0000"/>
          <w:sz w:val="28"/>
          <w:szCs w:val="28"/>
          <w:lang w:val="en-US"/>
        </w:rPr>
        <w:t xml:space="preserve"> * * *</w:t>
      </w:r>
      <w:bookmarkStart w:id="2" w:name="_CR3_1"/>
      <w:bookmarkEnd w:id="1"/>
      <w:bookmarkEnd w:id="2"/>
    </w:p>
    <w:p w14:paraId="0E1B9567" w14:textId="77777777" w:rsidR="00153B6A" w:rsidRDefault="00153B6A" w:rsidP="00153B6A">
      <w:pPr>
        <w:rPr>
          <w:noProof/>
        </w:rPr>
      </w:pPr>
    </w:p>
    <w:p w14:paraId="341E2732" w14:textId="77777777" w:rsidR="002C7949" w:rsidRPr="002C7949" w:rsidRDefault="002C7949" w:rsidP="002C794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 w:name="_Toc20203931"/>
      <w:bookmarkStart w:id="4" w:name="_Toc27894616"/>
      <w:bookmarkStart w:id="5" w:name="_Toc36191683"/>
      <w:bookmarkStart w:id="6" w:name="_Toc45192769"/>
      <w:bookmarkStart w:id="7" w:name="_Toc47592401"/>
      <w:bookmarkStart w:id="8" w:name="_Toc51834482"/>
      <w:bookmarkStart w:id="9" w:name="_Toc193789625"/>
      <w:r w:rsidRPr="002C7949">
        <w:rPr>
          <w:rFonts w:ascii="Arial" w:hAnsi="Arial"/>
          <w:sz w:val="22"/>
          <w:lang w:eastAsia="en-GB"/>
        </w:rPr>
        <w:t>4.2.2.2.2</w:t>
      </w:r>
      <w:r w:rsidRPr="002C7949">
        <w:rPr>
          <w:rFonts w:ascii="Arial" w:hAnsi="Arial"/>
          <w:sz w:val="22"/>
          <w:lang w:eastAsia="en-GB"/>
        </w:rPr>
        <w:tab/>
        <w:t>General Registration</w:t>
      </w:r>
      <w:bookmarkEnd w:id="3"/>
      <w:bookmarkEnd w:id="4"/>
      <w:bookmarkEnd w:id="5"/>
      <w:bookmarkEnd w:id="6"/>
      <w:bookmarkEnd w:id="7"/>
      <w:bookmarkEnd w:id="8"/>
      <w:bookmarkEnd w:id="9"/>
    </w:p>
    <w:p w14:paraId="03D26ABB" w14:textId="77777777" w:rsidR="002C7949" w:rsidRPr="002C7949" w:rsidRDefault="002C7949" w:rsidP="002C7949">
      <w:pPr>
        <w:keepNext/>
        <w:keepLines/>
        <w:overflowPunct w:val="0"/>
        <w:autoSpaceDE w:val="0"/>
        <w:autoSpaceDN w:val="0"/>
        <w:adjustRightInd w:val="0"/>
        <w:spacing w:before="60"/>
        <w:jc w:val="center"/>
        <w:textAlignment w:val="baseline"/>
        <w:rPr>
          <w:rFonts w:ascii="Arial" w:hAnsi="Arial"/>
          <w:b/>
          <w:lang w:eastAsia="en-GB"/>
        </w:rPr>
      </w:pPr>
      <w:r w:rsidRPr="002C7949">
        <w:rPr>
          <w:rFonts w:ascii="Arial" w:hAnsi="Arial"/>
          <w:b/>
          <w:lang w:eastAsia="en-GB"/>
        </w:rPr>
        <w:object w:dxaOrig="7906" w:dyaOrig="14318" w14:anchorId="63183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751" type="#_x0000_t75" style="width:394.6pt;height:713pt" o:ole="">
            <v:imagedata r:id="rId15" o:title=""/>
          </v:shape>
          <o:OLEObject Type="Embed" ProgID="Word.Picture.8" ShapeID="_x0000_i2751" DrawAspect="Content" ObjectID="_1816768966" r:id="rId16"/>
        </w:object>
      </w:r>
    </w:p>
    <w:p w14:paraId="3A5538F0" w14:textId="77777777" w:rsidR="002C7949" w:rsidRPr="002C7949" w:rsidRDefault="002C7949" w:rsidP="002C7949">
      <w:pPr>
        <w:keepLines/>
        <w:overflowPunct w:val="0"/>
        <w:autoSpaceDE w:val="0"/>
        <w:autoSpaceDN w:val="0"/>
        <w:adjustRightInd w:val="0"/>
        <w:spacing w:after="240"/>
        <w:jc w:val="center"/>
        <w:textAlignment w:val="baseline"/>
        <w:rPr>
          <w:rFonts w:ascii="Arial" w:hAnsi="Arial"/>
          <w:b/>
          <w:lang w:eastAsia="en-GB"/>
        </w:rPr>
      </w:pPr>
      <w:bookmarkStart w:id="10" w:name="_CRFigure4_2_2_2_21"/>
      <w:r w:rsidRPr="002C7949">
        <w:rPr>
          <w:rFonts w:ascii="Arial" w:hAnsi="Arial"/>
          <w:b/>
          <w:lang w:eastAsia="en-GB"/>
        </w:rPr>
        <w:t xml:space="preserve">Figure </w:t>
      </w:r>
      <w:bookmarkEnd w:id="10"/>
      <w:r w:rsidRPr="002C7949">
        <w:rPr>
          <w:rFonts w:ascii="Arial" w:hAnsi="Arial"/>
          <w:b/>
          <w:lang w:eastAsia="en-GB"/>
        </w:rPr>
        <w:t>4.2.2.2.2-1: Registration procedure</w:t>
      </w:r>
    </w:p>
    <w:p w14:paraId="72762115"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zh-CN"/>
        </w:rPr>
        <w:t>1.</w:t>
      </w:r>
      <w:r w:rsidRPr="002C7949">
        <w:rPr>
          <w:lang w:eastAsia="zh-CN"/>
        </w:rPr>
        <w:tab/>
        <w:t xml:space="preserve">UE to (R)AN: AN message (AN parameters, </w:t>
      </w:r>
      <w:r w:rsidRPr="002C7949">
        <w:rPr>
          <w:lang w:eastAsia="en-GB"/>
        </w:rPr>
        <w:t xml:space="preserve">Registration Request (Registration type, SUCI or </w:t>
      </w:r>
      <w:r w:rsidRPr="002C7949">
        <w:rPr>
          <w:lang w:eastAsia="zh-CN"/>
        </w:rPr>
        <w:t>5G-GUTI or PEI</w:t>
      </w:r>
      <w:r w:rsidRPr="002C7949">
        <w:rPr>
          <w:lang w:eastAsia="en-GB"/>
        </w:rP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[LP-WUS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38E010ED"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NOTE 1:</w:t>
      </w:r>
      <w:r w:rsidRPr="002C7949">
        <w:rPr>
          <w:lang w:eastAsia="en-GB"/>
        </w:rPr>
        <w:tab/>
        <w:t>The UE Policy Container and its usage is defined in TS 23.503 [20].</w:t>
      </w:r>
    </w:p>
    <w:p w14:paraId="06F615F7" w14:textId="77777777" w:rsidR="002C7949" w:rsidRPr="002C7949" w:rsidRDefault="002C7949" w:rsidP="002C7949">
      <w:pPr>
        <w:overflowPunct w:val="0"/>
        <w:autoSpaceDE w:val="0"/>
        <w:autoSpaceDN w:val="0"/>
        <w:adjustRightInd w:val="0"/>
        <w:ind w:left="568" w:hanging="284"/>
        <w:textAlignment w:val="baseline"/>
        <w:rPr>
          <w:rFonts w:eastAsia="SimSun"/>
          <w:lang w:eastAsia="en-GB"/>
        </w:rPr>
      </w:pPr>
      <w:r w:rsidRPr="002C7949">
        <w:rPr>
          <w:lang w:eastAsia="en-GB"/>
        </w:rPr>
        <w:tab/>
        <w:t xml:space="preserve">In the case of NG-RAN, the </w:t>
      </w:r>
      <w:proofErr w:type="gramStart"/>
      <w:r w:rsidRPr="002C7949">
        <w:rPr>
          <w:lang w:eastAsia="en-GB"/>
        </w:rPr>
        <w:t>AN parameters</w:t>
      </w:r>
      <w:proofErr w:type="gramEnd"/>
      <w:r w:rsidRPr="002C7949">
        <w:rPr>
          <w:lang w:eastAsia="en-GB"/>
        </w:rPr>
        <w:t xml:space="preserve"> include e.g.</w:t>
      </w:r>
      <w:r w:rsidRPr="002C7949">
        <w:rPr>
          <w:lang w:eastAsia="zh-CN"/>
        </w:rPr>
        <w:t xml:space="preserve"> 5G-S-TMSI</w:t>
      </w:r>
      <w:r w:rsidRPr="002C7949">
        <w:rPr>
          <w:lang w:eastAsia="en-GB"/>
        </w:rPr>
        <w:t xml:space="preserve"> </w:t>
      </w:r>
      <w:r w:rsidRPr="002C7949">
        <w:rPr>
          <w:lang w:eastAsia="zh-CN"/>
        </w:rPr>
        <w:t xml:space="preserve">or GUAMI, </w:t>
      </w:r>
      <w:r w:rsidRPr="002C7949">
        <w:rPr>
          <w:lang w:eastAsia="en-GB"/>
        </w:rPr>
        <w:t xml:space="preserve">the Selected PLMN ID (or PLMN ID and NID, see clause 5.30 of TS 23.501 [2]) </w:t>
      </w:r>
      <w:r w:rsidRPr="002C7949">
        <w:rPr>
          <w:lang w:eastAsia="zh-CN"/>
        </w:rPr>
        <w:t xml:space="preserve">and </w:t>
      </w:r>
      <w:r w:rsidRPr="002C7949">
        <w:rPr>
          <w:lang w:eastAsia="en-GB"/>
        </w:rPr>
        <w:t>NSSAI information</w:t>
      </w:r>
      <w:r w:rsidRPr="002C7949">
        <w:rPr>
          <w:rFonts w:eastAsia="SimSun"/>
          <w:lang w:eastAsia="en-GB"/>
        </w:rPr>
        <w:t xml:space="preserve">, the </w:t>
      </w:r>
      <w:proofErr w:type="gramStart"/>
      <w:r w:rsidRPr="002C7949">
        <w:rPr>
          <w:rFonts w:eastAsia="SimSun"/>
          <w:lang w:eastAsia="en-GB"/>
        </w:rPr>
        <w:t>AN parameters</w:t>
      </w:r>
      <w:proofErr w:type="gramEnd"/>
      <w:r w:rsidRPr="002C7949">
        <w:rPr>
          <w:rFonts w:eastAsia="SimSun"/>
          <w:lang w:eastAsia="en-GB"/>
        </w:rPr>
        <w:t xml:space="preserve"> also include </w:t>
      </w:r>
      <w:r w:rsidRPr="002C7949">
        <w:rPr>
          <w:rFonts w:eastAsia="SimSun"/>
          <w:lang w:eastAsia="zh-CN"/>
        </w:rPr>
        <w:t xml:space="preserve">Establishment cause. </w:t>
      </w:r>
      <w:r w:rsidRPr="002C7949">
        <w:rPr>
          <w:rFonts w:eastAsia="SimSun"/>
          <w:lang w:eastAsia="en-GB"/>
        </w:rPr>
        <w:t xml:space="preserve">The Establishment cause provides the reason for requesting the establishment of an RRC connection. Whether and how the UE includes the NSSAI information as part of the AN </w:t>
      </w:r>
      <w:proofErr w:type="gramStart"/>
      <w:r w:rsidRPr="002C7949">
        <w:rPr>
          <w:rFonts w:eastAsia="SimSun"/>
          <w:lang w:eastAsia="en-GB"/>
        </w:rPr>
        <w:t>parameters</w:t>
      </w:r>
      <w:proofErr w:type="gramEnd"/>
      <w:r w:rsidRPr="002C7949">
        <w:rPr>
          <w:rFonts w:eastAsia="SimSun"/>
          <w:lang w:eastAsia="en-GB"/>
        </w:rPr>
        <w:t xml:space="preserve"> is dependent on the value of the Access Stratum Connection Establishment NSSAI Inclusion Mode parameter, as specified in clause 5.15.9 of TS 23.501 [2].</w:t>
      </w:r>
    </w:p>
    <w:p w14:paraId="29B54B3F"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 xml:space="preserve">The AN </w:t>
      </w:r>
      <w:proofErr w:type="gramStart"/>
      <w:r w:rsidRPr="002C7949">
        <w:rPr>
          <w:lang w:eastAsia="en-GB"/>
        </w:rPr>
        <w:t>parameters</w:t>
      </w:r>
      <w:proofErr w:type="gramEnd"/>
      <w:r w:rsidRPr="002C7949">
        <w:rPr>
          <w:lang w:eastAsia="en-GB"/>
        </w:rPr>
        <w:t xml:space="preserve"> shall also include an IAB-Indication if the UE is an IAB-node accessing 5GS.</w:t>
      </w:r>
    </w:p>
    <w:p w14:paraId="2B14714D"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 xml:space="preserve">The AN </w:t>
      </w:r>
      <w:proofErr w:type="gramStart"/>
      <w:r w:rsidRPr="002C7949">
        <w:rPr>
          <w:lang w:eastAsia="en-GB"/>
        </w:rPr>
        <w:t>parameters</w:t>
      </w:r>
      <w:proofErr w:type="gramEnd"/>
      <w:r w:rsidRPr="002C7949">
        <w:rPr>
          <w:lang w:eastAsia="en-GB"/>
        </w:rPr>
        <w:t xml:space="preserve"> shall also include a MBSR Indication if the UE is part of an MBSR node accessing 5GS attempting MBSR operation in the PLMN as specified in clause 5.35A.1 of TS 23.501 [2].</w:t>
      </w:r>
    </w:p>
    <w:p w14:paraId="4A4B6067"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48BE298E"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 xml:space="preserve">When the UE is using E-UTRA, the UE indicates its support of </w:t>
      </w:r>
      <w:proofErr w:type="spellStart"/>
      <w:r w:rsidRPr="002C7949">
        <w:rPr>
          <w:lang w:eastAsia="en-GB"/>
        </w:rPr>
        <w:t>CIoT</w:t>
      </w:r>
      <w:proofErr w:type="spellEnd"/>
      <w:r w:rsidRPr="002C7949">
        <w:rPr>
          <w:lang w:eastAsia="en-GB"/>
        </w:rPr>
        <w:t xml:space="preserve"> 5GS Optimisations, which is relevant for the AMF selection, in the RRC connection establishment signalling associated with the Registration Request.</w:t>
      </w:r>
    </w:p>
    <w:p w14:paraId="424D1A22"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22F05342" w14:textId="77777777" w:rsidR="002C7949" w:rsidRPr="002C7949" w:rsidRDefault="002C7949" w:rsidP="002C7949">
      <w:pPr>
        <w:overflowPunct w:val="0"/>
        <w:autoSpaceDE w:val="0"/>
        <w:autoSpaceDN w:val="0"/>
        <w:adjustRightInd w:val="0"/>
        <w:ind w:left="851" w:hanging="284"/>
        <w:textAlignment w:val="baseline"/>
        <w:rPr>
          <w:lang w:eastAsia="en-GB"/>
        </w:rPr>
      </w:pPr>
      <w:proofErr w:type="spellStart"/>
      <w:r w:rsidRPr="002C7949">
        <w:rPr>
          <w:lang w:eastAsia="en-GB"/>
        </w:rPr>
        <w:t>i</w:t>
      </w:r>
      <w:proofErr w:type="spellEnd"/>
      <w:r w:rsidRPr="002C7949">
        <w:rPr>
          <w:lang w:eastAsia="en-GB"/>
        </w:rPr>
        <w:t>)</w:t>
      </w:r>
      <w:r w:rsidRPr="002C7949">
        <w:rPr>
          <w:lang w:eastAsia="en-GB"/>
        </w:rPr>
        <w:tab/>
        <w:t>a 5G-GUTI mapped from an EPS GUTI, if the UE has a valid EPS GUTI.</w:t>
      </w:r>
    </w:p>
    <w:p w14:paraId="78B6DAB2"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ii)</w:t>
      </w:r>
      <w:r w:rsidRPr="002C7949">
        <w:rPr>
          <w:lang w:eastAsia="en-GB"/>
        </w:rPr>
        <w:tab/>
        <w:t xml:space="preserve">a native 5G-GUTI assigned by the PLMN to which the UE is attempting to register, if </w:t>
      </w:r>
      <w:proofErr w:type="gramStart"/>
      <w:r w:rsidRPr="002C7949">
        <w:rPr>
          <w:lang w:eastAsia="en-GB"/>
        </w:rPr>
        <w:t>available;</w:t>
      </w:r>
      <w:proofErr w:type="gramEnd"/>
    </w:p>
    <w:p w14:paraId="19F0E90F"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iii)</w:t>
      </w:r>
      <w:r w:rsidRPr="002C7949">
        <w:rPr>
          <w:lang w:eastAsia="en-GB"/>
        </w:rPr>
        <w:tab/>
        <w:t xml:space="preserve">a native 5G-GUTI assigned by an equivalent PLMN to the PLMN to which the UE is attempting to register, if </w:t>
      </w:r>
      <w:proofErr w:type="gramStart"/>
      <w:r w:rsidRPr="002C7949">
        <w:rPr>
          <w:lang w:eastAsia="en-GB"/>
        </w:rPr>
        <w:t>available;</w:t>
      </w:r>
      <w:proofErr w:type="gramEnd"/>
    </w:p>
    <w:p w14:paraId="4A29AACE"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iv)</w:t>
      </w:r>
      <w:r w:rsidRPr="002C7949">
        <w:rPr>
          <w:lang w:eastAsia="en-GB"/>
        </w:rPr>
        <w:tab/>
        <w:t>a native 5G-GUTI assigned by any other PLMN, if available; or</w:t>
      </w:r>
    </w:p>
    <w:p w14:paraId="3B8A902E" w14:textId="77777777" w:rsidR="002C7949" w:rsidRPr="002C7949" w:rsidRDefault="002C7949" w:rsidP="002C7949">
      <w:pPr>
        <w:keepLines/>
        <w:overflowPunct w:val="0"/>
        <w:autoSpaceDE w:val="0"/>
        <w:autoSpaceDN w:val="0"/>
        <w:adjustRightInd w:val="0"/>
        <w:ind w:left="1135" w:hanging="851"/>
        <w:textAlignment w:val="baseline"/>
        <w:rPr>
          <w:lang w:eastAsia="en-GB"/>
        </w:rPr>
      </w:pPr>
      <w:r w:rsidRPr="002C7949">
        <w:rPr>
          <w:lang w:eastAsia="en-GB"/>
        </w:rPr>
        <w:t>NOTE 2:</w:t>
      </w:r>
      <w:r w:rsidRPr="002C7949">
        <w:rPr>
          <w:lang w:eastAsia="en-GB"/>
        </w:rPr>
        <w:tab/>
        <w:t>This can also be a 5G-GUTIs assigned via another access type.</w:t>
      </w:r>
    </w:p>
    <w:p w14:paraId="4DCA0B67"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v)</w:t>
      </w:r>
      <w:r w:rsidRPr="002C7949">
        <w:rPr>
          <w:lang w:eastAsia="en-GB"/>
        </w:rPr>
        <w:tab/>
        <w:t>Otherwise, the UE shall include its SUCI in the Registration Request as defined in TS 33.501 [15].</w:t>
      </w:r>
    </w:p>
    <w:p w14:paraId="5B244E53"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 xml:space="preserve">If the UE is registering with an SNPN, when the UE is performing an Initial </w:t>
      </w:r>
      <w:proofErr w:type="gramStart"/>
      <w:r w:rsidRPr="002C7949">
        <w:rPr>
          <w:lang w:eastAsia="en-GB"/>
        </w:rPr>
        <w:t>Registration</w:t>
      </w:r>
      <w:proofErr w:type="gramEnd"/>
      <w:r w:rsidRPr="002C7949">
        <w:rPr>
          <w:lang w:eastAsia="en-GB"/>
        </w:rPr>
        <w:t xml:space="preserve"> the UE shall indicate its UE identity in the Registration Request message as follows, listed in decreasing order of preference:</w:t>
      </w:r>
    </w:p>
    <w:p w14:paraId="1ADDB32D" w14:textId="77777777" w:rsidR="002C7949" w:rsidRPr="002C7949" w:rsidRDefault="002C7949" w:rsidP="002C7949">
      <w:pPr>
        <w:overflowPunct w:val="0"/>
        <w:autoSpaceDE w:val="0"/>
        <w:autoSpaceDN w:val="0"/>
        <w:adjustRightInd w:val="0"/>
        <w:ind w:left="851" w:hanging="284"/>
        <w:textAlignment w:val="baseline"/>
        <w:rPr>
          <w:lang w:eastAsia="en-GB"/>
        </w:rPr>
      </w:pPr>
      <w:proofErr w:type="spellStart"/>
      <w:r w:rsidRPr="002C7949">
        <w:rPr>
          <w:lang w:eastAsia="en-GB"/>
        </w:rPr>
        <w:t>i</w:t>
      </w:r>
      <w:proofErr w:type="spellEnd"/>
      <w:r w:rsidRPr="002C7949">
        <w:rPr>
          <w:lang w:eastAsia="en-GB"/>
        </w:rPr>
        <w:t>)</w:t>
      </w:r>
      <w:r w:rsidRPr="002C7949">
        <w:rPr>
          <w:lang w:eastAsia="en-GB"/>
        </w:rPr>
        <w:tab/>
        <w:t xml:space="preserve">a native 5G-GUTI assigned by the same SNPN to which the UE is attempting to register, if </w:t>
      </w:r>
      <w:proofErr w:type="gramStart"/>
      <w:r w:rsidRPr="002C7949">
        <w:rPr>
          <w:lang w:eastAsia="en-GB"/>
        </w:rPr>
        <w:t>available;</w:t>
      </w:r>
      <w:proofErr w:type="gramEnd"/>
    </w:p>
    <w:p w14:paraId="462F83D6"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ii)</w:t>
      </w:r>
      <w:r w:rsidRPr="002C7949">
        <w:rPr>
          <w:lang w:eastAsia="en-GB"/>
        </w:rPr>
        <w:tab/>
        <w:t xml:space="preserve">a native 5G-GUTI assigned by an equivalent SNPN to the SNPN to which the UE is attempting to register along with the NID of the SNPN that assigned the 5G-GUTI, if </w:t>
      </w:r>
      <w:proofErr w:type="gramStart"/>
      <w:r w:rsidRPr="002C7949">
        <w:rPr>
          <w:lang w:eastAsia="en-GB"/>
        </w:rPr>
        <w:t>available;</w:t>
      </w:r>
      <w:proofErr w:type="gramEnd"/>
    </w:p>
    <w:p w14:paraId="27E19551"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iii)</w:t>
      </w:r>
      <w:r w:rsidRPr="002C7949">
        <w:rPr>
          <w:lang w:eastAsia="en-GB"/>
        </w:rPr>
        <w:tab/>
        <w:t>a native 5G-GUTI assigned by any other SNPN along with the NID of the SNPN that assigned the 5G-GUTI, if available; or</w:t>
      </w:r>
    </w:p>
    <w:p w14:paraId="1429FF79"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iv)</w:t>
      </w:r>
      <w:r w:rsidRPr="002C7949">
        <w:rPr>
          <w:lang w:eastAsia="en-GB"/>
        </w:rPr>
        <w:tab/>
        <w:t>Otherwise, the UE shall include its SUCI in the Registration Request as defined in TS 33.501 [15].</w:t>
      </w:r>
    </w:p>
    <w:p w14:paraId="2A3A7D88"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20EE8334"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792C2F97"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F2A9B8F"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 xml:space="preserve">When the UE is performing an Initial Registration (i.e. the UE is in RM-DEREGISTERED state) with a native 5G-GUTI then the UE shall indicate the related GUAMI information in the AN </w:t>
      </w:r>
      <w:proofErr w:type="gramStart"/>
      <w:r w:rsidRPr="002C7949">
        <w:rPr>
          <w:lang w:eastAsia="en-GB"/>
        </w:rPr>
        <w:t>parameters</w:t>
      </w:r>
      <w:proofErr w:type="gramEnd"/>
      <w:r w:rsidRPr="002C7949">
        <w:rPr>
          <w:lang w:eastAsia="en-GB"/>
        </w:rPr>
        <w:t xml:space="preserve">. When the UE is performing an Initial Registration with its SUCI, the UE shall not indicate any GUAMI information in the AN </w:t>
      </w:r>
      <w:proofErr w:type="gramStart"/>
      <w:r w:rsidRPr="002C7949">
        <w:rPr>
          <w:lang w:eastAsia="en-GB"/>
        </w:rPr>
        <w:t>parameters</w:t>
      </w:r>
      <w:proofErr w:type="gramEnd"/>
      <w:r w:rsidRPr="002C7949">
        <w:rPr>
          <w:lang w:eastAsia="en-GB"/>
        </w:rPr>
        <w:t>.</w:t>
      </w:r>
    </w:p>
    <w:p w14:paraId="109E7F6A"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 xml:space="preserve">When the UE is performing an Initial Registration or a Mobility Registration and if </w:t>
      </w:r>
      <w:proofErr w:type="spellStart"/>
      <w:r w:rsidRPr="002C7949">
        <w:rPr>
          <w:lang w:eastAsia="en-GB"/>
        </w:rPr>
        <w:t>CIoT</w:t>
      </w:r>
      <w:proofErr w:type="spellEnd"/>
      <w:r w:rsidRPr="002C7949">
        <w:rPr>
          <w:lang w:eastAsia="en-GB"/>
        </w:rP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2B8ABD68"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 xml:space="preserve">For an Emergency Registration, the SUCI shall be included if the UE does not have a valid 5G-GUTI available; the PEI shall be included when the UE has no SUPI and no valid 5G-GUTI. In other cases, the 5G-GUTI is </w:t>
      </w:r>
      <w:proofErr w:type="gramStart"/>
      <w:r w:rsidRPr="002C7949">
        <w:rPr>
          <w:lang w:eastAsia="en-GB"/>
        </w:rPr>
        <w:t>included</w:t>
      </w:r>
      <w:proofErr w:type="gramEnd"/>
      <w:r w:rsidRPr="002C7949">
        <w:rPr>
          <w:lang w:eastAsia="en-GB"/>
        </w:rPr>
        <w:t xml:space="preserve"> and it indicates the last serving AMF.</w:t>
      </w:r>
    </w:p>
    <w:p w14:paraId="04910598"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If the Network Slice Replacement is used and the UE is configured with Mapping </w:t>
      </w:r>
      <w:proofErr w:type="gramStart"/>
      <w:r w:rsidRPr="002C7949">
        <w:rPr>
          <w:lang w:eastAsia="en-GB"/>
        </w:rPr>
        <w:t>Of</w:t>
      </w:r>
      <w:proofErr w:type="gramEnd"/>
      <w:r w:rsidRPr="002C7949">
        <w:rPr>
          <w:lang w:eastAsia="en-GB"/>
        </w:rPr>
        <w:t xml:space="preserve">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w:t>
      </w:r>
      <w:proofErr w:type="gramStart"/>
      <w:r w:rsidRPr="002C7949">
        <w:rPr>
          <w:lang w:eastAsia="en-GB"/>
        </w:rPr>
        <w:t>Of</w:t>
      </w:r>
      <w:proofErr w:type="gramEnd"/>
      <w:r w:rsidRPr="002C7949">
        <w:rPr>
          <w:lang w:eastAsia="en-GB"/>
        </w:rP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rsidRPr="002C7949">
        <w:rPr>
          <w:lang w:eastAsia="en-GB"/>
        </w:rPr>
        <w:t>on demand</w:t>
      </w:r>
      <w:proofErr w:type="gramEnd"/>
      <w:r w:rsidRPr="002C7949">
        <w:rPr>
          <w:lang w:eastAsia="en-GB"/>
        </w:rPr>
        <w:t xml:space="preserve"> S-NSSAI in the Requested NSSAI only when applications in the UE require data transmission by a PDU session associated with the </w:t>
      </w:r>
      <w:proofErr w:type="gramStart"/>
      <w:r w:rsidRPr="002C7949">
        <w:rPr>
          <w:lang w:eastAsia="en-GB"/>
        </w:rPr>
        <w:t>on demand</w:t>
      </w:r>
      <w:proofErr w:type="gramEnd"/>
      <w:r w:rsidRPr="002C7949">
        <w:rPr>
          <w:lang w:eastAsia="en-GB"/>
        </w:rPr>
        <w:t xml:space="preserve"> S-NSSAI as described in clause 5.15.15 of TS 23.501 [2].</w:t>
      </w:r>
    </w:p>
    <w:p w14:paraId="4A903E48"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UE includes the Default Configured NSSAI Indication if the UE is using a Default Configured NSSAI, as defined in TS 23.501 [2].</w:t>
      </w:r>
    </w:p>
    <w:p w14:paraId="1AB2347D"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UE may include UE paging probability information if it supports the assignment of WUS Assistance Information, AMF PEIPS Assistance Information from the AMF or AMF LP-WUSPS Assistance Information from AMF (see TS 23.501 [2]).</w:t>
      </w:r>
    </w:p>
    <w:p w14:paraId="41945B34"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UE may include Paging Subgrouping Support Indication or LP-WUS Subgrouping Support Indication as defined in TS 23.501 [2].</w:t>
      </w:r>
    </w:p>
    <w:p w14:paraId="737BB1C7"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 xml:space="preserve">In the case of Mobility Registration Update, the UE includes in the List </w:t>
      </w:r>
      <w:proofErr w:type="gramStart"/>
      <w:r w:rsidRPr="002C7949">
        <w:rPr>
          <w:lang w:eastAsia="en-GB"/>
        </w:rPr>
        <w:t>Of</w:t>
      </w:r>
      <w:proofErr w:type="gramEnd"/>
      <w:r w:rsidRPr="002C7949">
        <w:rPr>
          <w:lang w:eastAsia="en-GB"/>
        </w:rPr>
        <w:t xml:space="preserve"> PDU Sessions To Be Activated the PDU Sessions for which there are pending uplink data. When the UE includes the List </w:t>
      </w:r>
      <w:proofErr w:type="gramStart"/>
      <w:r w:rsidRPr="002C7949">
        <w:rPr>
          <w:lang w:eastAsia="en-GB"/>
        </w:rPr>
        <w:t>Of</w:t>
      </w:r>
      <w:proofErr w:type="gramEnd"/>
      <w:r w:rsidRPr="002C7949">
        <w:rPr>
          <w:lang w:eastAsia="en-GB"/>
        </w:rP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rsidRPr="002C7949">
        <w:rPr>
          <w:lang w:eastAsia="en-GB"/>
        </w:rPr>
        <w:t>Of</w:t>
      </w:r>
      <w:proofErr w:type="gramEnd"/>
      <w:r w:rsidRPr="002C7949">
        <w:rPr>
          <w:lang w:eastAsia="en-GB"/>
        </w:rPr>
        <w:t xml:space="preserve"> PDU Sessions To Be Activated even if there are no pending uplink data for those PDU Sessions.</w:t>
      </w:r>
    </w:p>
    <w:p w14:paraId="6B6021F7" w14:textId="77777777" w:rsidR="002C7949" w:rsidRPr="002C7949" w:rsidRDefault="002C7949" w:rsidP="002C7949">
      <w:pPr>
        <w:keepLines/>
        <w:overflowPunct w:val="0"/>
        <w:autoSpaceDE w:val="0"/>
        <w:autoSpaceDN w:val="0"/>
        <w:adjustRightInd w:val="0"/>
        <w:ind w:left="1135" w:hanging="851"/>
        <w:textAlignment w:val="baseline"/>
        <w:rPr>
          <w:lang w:eastAsia="en-GB"/>
        </w:rPr>
      </w:pPr>
      <w:r w:rsidRPr="002C7949">
        <w:rPr>
          <w:lang w:eastAsia="en-GB"/>
        </w:rPr>
        <w:t>NOTE 3:</w:t>
      </w:r>
      <w:r w:rsidRPr="002C7949">
        <w:rPr>
          <w:lang w:eastAsia="en-GB"/>
        </w:rPr>
        <w:tab/>
        <w:t xml:space="preserve">A PDU Session corresponding to a LADN is not included in the List </w:t>
      </w:r>
      <w:proofErr w:type="gramStart"/>
      <w:r w:rsidRPr="002C7949">
        <w:rPr>
          <w:lang w:eastAsia="en-GB"/>
        </w:rPr>
        <w:t>Of</w:t>
      </w:r>
      <w:proofErr w:type="gramEnd"/>
      <w:r w:rsidRPr="002C7949">
        <w:rPr>
          <w:lang w:eastAsia="en-GB"/>
        </w:rPr>
        <w:t xml:space="preserve"> PDU Sessions To Be Activated when the UE is outside the area of availability of the LADN.</w:t>
      </w:r>
    </w:p>
    <w:p w14:paraId="6203F88A"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w:t>
      </w:r>
      <w:proofErr w:type="gramStart"/>
      <w:r w:rsidRPr="002C7949">
        <w:rPr>
          <w:lang w:eastAsia="en-GB"/>
        </w:rPr>
        <w:t>Multi-USIM</w:t>
      </w:r>
      <w:proofErr w:type="gramEnd"/>
      <w:r w:rsidRPr="002C7949">
        <w:rPr>
          <w:lang w:eastAsia="en-GB"/>
        </w:rPr>
        <w:t xml:space="preserve"> feature(s), the UE indicates one or more </w:t>
      </w:r>
      <w:proofErr w:type="gramStart"/>
      <w:r w:rsidRPr="002C7949">
        <w:rPr>
          <w:lang w:eastAsia="en-GB"/>
        </w:rPr>
        <w:t>Multi-USIM</w:t>
      </w:r>
      <w:proofErr w:type="gramEnd"/>
      <w:r w:rsidRPr="002C7949">
        <w:rPr>
          <w:lang w:eastAsia="en-GB"/>
        </w:rPr>
        <w:t xml:space="preserve">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D62B10E"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 xml:space="preserve">The UE may provide either the LADN DNN(s) or an Indication </w:t>
      </w:r>
      <w:proofErr w:type="gramStart"/>
      <w:r w:rsidRPr="002C7949">
        <w:rPr>
          <w:lang w:eastAsia="en-GB"/>
        </w:rPr>
        <w:t>Of</w:t>
      </w:r>
      <w:proofErr w:type="gramEnd"/>
      <w:r w:rsidRPr="002C7949">
        <w:rPr>
          <w:lang w:eastAsia="en-GB"/>
        </w:rPr>
        <w:t xml:space="preserve"> Requesting LADN Information as described in clause 5.6.5 of TS 23.501 [2].</w:t>
      </w:r>
    </w:p>
    <w:p w14:paraId="5E2F47A4"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 xml:space="preserve">If available, the last visited TAI shall be included </w:t>
      </w:r>
      <w:proofErr w:type="gramStart"/>
      <w:r w:rsidRPr="002C7949">
        <w:rPr>
          <w:lang w:eastAsia="en-GB"/>
        </w:rPr>
        <w:t>in order to</w:t>
      </w:r>
      <w:proofErr w:type="gramEnd"/>
      <w:r w:rsidRPr="002C7949">
        <w:rPr>
          <w:lang w:eastAsia="en-GB"/>
        </w:rPr>
        <w:t xml:space="preserve"> help the AMF produce Registration Area for the UE.</w:t>
      </w:r>
    </w:p>
    <w:p w14:paraId="56DC4B73" w14:textId="77777777" w:rsidR="002C7949" w:rsidRPr="002C7949" w:rsidRDefault="002C7949" w:rsidP="002C7949">
      <w:pPr>
        <w:keepLines/>
        <w:overflowPunct w:val="0"/>
        <w:autoSpaceDE w:val="0"/>
        <w:autoSpaceDN w:val="0"/>
        <w:adjustRightInd w:val="0"/>
        <w:ind w:left="1135" w:hanging="851"/>
        <w:textAlignment w:val="baseline"/>
        <w:rPr>
          <w:lang w:eastAsia="en-GB"/>
        </w:rPr>
      </w:pPr>
      <w:r w:rsidRPr="002C7949">
        <w:rPr>
          <w:lang w:eastAsia="en-GB"/>
        </w:rPr>
        <w:t>NOTE 4:</w:t>
      </w:r>
      <w:r w:rsidRPr="002C7949">
        <w:rPr>
          <w:lang w:eastAsia="en-GB"/>
        </w:rPr>
        <w:tab/>
        <w:t>With NR satellite access, the last visited TAI is determined as specified in clause 5.4.11.6 of TS 23.501 [2].</w:t>
      </w:r>
    </w:p>
    <w:p w14:paraId="5C4751B1"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en-GB"/>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715E81D"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zh-CN"/>
        </w:rPr>
        <w:tab/>
        <w:t xml:space="preserve">The </w:t>
      </w:r>
      <w:r w:rsidRPr="002C7949">
        <w:rPr>
          <w:lang w:eastAsia="en-GB"/>
        </w:rPr>
        <w:t xml:space="preserve">Follow-on request is included when the UE has pending uplink signalling and the UE doesn't include List </w:t>
      </w:r>
      <w:proofErr w:type="gramStart"/>
      <w:r w:rsidRPr="002C7949">
        <w:rPr>
          <w:lang w:eastAsia="en-GB"/>
        </w:rPr>
        <w:t>Of</w:t>
      </w:r>
      <w:proofErr w:type="gramEnd"/>
      <w:r w:rsidRPr="002C7949">
        <w:rPr>
          <w:lang w:eastAsia="en-GB"/>
        </w:rPr>
        <w:t xml:space="preserve"> PDU Sessions To Be Activated</w:t>
      </w:r>
      <w:r w:rsidRPr="002C7949">
        <w:rPr>
          <w:rFonts w:eastAsia="SimSun"/>
          <w:lang w:eastAsia="zh-CN"/>
        </w:rPr>
        <w:t>,</w:t>
      </w:r>
      <w:r w:rsidRPr="002C7949">
        <w:rPr>
          <w:lang w:eastAsia="en-GB"/>
        </w:rPr>
        <w:t xml:space="preserve"> or </w:t>
      </w:r>
      <w:r w:rsidRPr="002C7949">
        <w:rPr>
          <w:rFonts w:eastAsia="SimSun"/>
          <w:lang w:eastAsia="zh-CN"/>
        </w:rPr>
        <w:t>t</w:t>
      </w:r>
      <w:r w:rsidRPr="002C7949">
        <w:rPr>
          <w:lang w:eastAsia="en-GB"/>
        </w:rPr>
        <w:t xml:space="preserve">he Registration type indicates the UE wants to perform an </w:t>
      </w:r>
      <w:r w:rsidRPr="002C7949">
        <w:rPr>
          <w:rFonts w:eastAsia="SimSun"/>
          <w:lang w:eastAsia="zh-CN"/>
        </w:rPr>
        <w:t>E</w:t>
      </w:r>
      <w:r w:rsidRPr="002C7949">
        <w:rPr>
          <w:lang w:eastAsia="en-GB"/>
        </w:rPr>
        <w:t xml:space="preserve">mergency </w:t>
      </w:r>
      <w:r w:rsidRPr="002C7949">
        <w:rPr>
          <w:rFonts w:eastAsia="SimSun"/>
          <w:lang w:eastAsia="zh-CN"/>
        </w:rPr>
        <w:t>R</w:t>
      </w:r>
      <w:r w:rsidRPr="002C7949">
        <w:rPr>
          <w:lang w:eastAsia="en-GB"/>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E768131"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The UE provides UE Radio Capability Update indication as described in TS 23.501 [2].</w:t>
      </w:r>
    </w:p>
    <w:p w14:paraId="03471AC8"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The UE includes the MICO Indication and optionally a Requested Active Time value and Requested Periodic Update time value if the UE wants to use MICO Mode with Active Time.</w:t>
      </w:r>
    </w:p>
    <w:p w14:paraId="59DB264C"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 xml:space="preserve">For a UE using NR satellite access that provides discontinuous </w:t>
      </w:r>
      <w:proofErr w:type="gramStart"/>
      <w:r w:rsidRPr="002C7949">
        <w:rPr>
          <w:lang w:eastAsia="zh-CN"/>
        </w:rPr>
        <w:t>coverage</w:t>
      </w:r>
      <w:proofErr w:type="gramEnd"/>
      <w:r w:rsidRPr="002C7949">
        <w:rPr>
          <w:lang w:eastAsia="zh-CN"/>
        </w:rPr>
        <w:t xml:space="preserve"> or an event is triggered in the UE that would make the UE unavailable for a certain </w:t>
      </w:r>
      <w:proofErr w:type="gramStart"/>
      <w:r w:rsidRPr="002C7949">
        <w:rPr>
          <w:lang w:eastAsia="zh-CN"/>
        </w:rPr>
        <w:t>period of time</w:t>
      </w:r>
      <w:proofErr w:type="gramEnd"/>
      <w:r w:rsidRPr="002C7949">
        <w:rPr>
          <w:lang w:eastAsia="zh-CN"/>
        </w:rPr>
        <w:t>, the UE may include an Unavailability Type, an Unavailability Period Duration and/or Start of Unavailability Period as described in clause 5.4.13.1 of TS 23.501 [2].</w:t>
      </w:r>
    </w:p>
    <w:p w14:paraId="475921EE"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 xml:space="preserve">The UE may indicate its Service Gap Control Capability in the UE MM Core Network Capability, see clause 5.31.16 </w:t>
      </w:r>
      <w:r w:rsidRPr="002C7949">
        <w:rPr>
          <w:lang w:eastAsia="en-GB"/>
        </w:rPr>
        <w:t>of</w:t>
      </w:r>
      <w:r w:rsidRPr="002C7949">
        <w:rPr>
          <w:lang w:eastAsia="zh-CN"/>
        </w:rPr>
        <w:t xml:space="preserve"> TS 23.501 [2].</w:t>
      </w:r>
    </w:p>
    <w:p w14:paraId="41777CA8"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 xml:space="preserve">For a UE with a running Service Gap timer in the UE, the UE shall not set Follow-on Request indication or Uplink data status in the Registration Request message (see clause 5.31.16 </w:t>
      </w:r>
      <w:r w:rsidRPr="002C7949">
        <w:rPr>
          <w:lang w:eastAsia="en-GB"/>
        </w:rPr>
        <w:t>of</w:t>
      </w:r>
      <w:r w:rsidRPr="002C7949">
        <w:rPr>
          <w:lang w:eastAsia="zh-CN"/>
        </w:rPr>
        <w:t xml:space="preserve"> TS 23.501 [2]), except for network access for regulatory prioritized services like Emergency services or exception reporting.</w:t>
      </w:r>
    </w:p>
    <w:p w14:paraId="1FF600AA"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 xml:space="preserve">If UE supports RACS and has been assigned UE Radio Capability ID(s), the UE shall indicate a UE Radio Capability ID as defined in clause 5.4.4.1a </w:t>
      </w:r>
      <w:r w:rsidRPr="002C7949">
        <w:rPr>
          <w:lang w:eastAsia="en-GB"/>
        </w:rPr>
        <w:t>of</w:t>
      </w:r>
      <w:r w:rsidRPr="002C7949">
        <w:rPr>
          <w:lang w:eastAsia="zh-CN"/>
        </w:rPr>
        <w:t xml:space="preserve"> TS 23.501 [2] as non-cleartext IE.</w:t>
      </w:r>
    </w:p>
    <w:p w14:paraId="3B84461C"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The PEI may be retrieved in initial registration from the UE as described in clause 4.2.2.2.1.</w:t>
      </w:r>
    </w:p>
    <w:p w14:paraId="5C827D88"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516B0B0"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a UE supports the temporary available network slices feature, it includes the indication of support for temporary available network slices in the UE 5GMM Network Capability according to clause 5.15.16 of TS 23.501 [2].</w:t>
      </w:r>
    </w:p>
    <w:p w14:paraId="22850118"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 xml:space="preserve">When a </w:t>
      </w:r>
      <w:proofErr w:type="gramStart"/>
      <w:r w:rsidRPr="002C7949">
        <w:rPr>
          <w:lang w:eastAsia="zh-CN"/>
        </w:rPr>
        <w:t>Multi-USIM UE</w:t>
      </w:r>
      <w:proofErr w:type="gramEnd"/>
      <w:r w:rsidRPr="002C7949">
        <w:rPr>
          <w:lang w:eastAsia="zh-CN"/>
        </w:rPr>
        <w:t xml:space="preserve"> wants to enter CM-IDLE state immediately e.g. after having performed mobility or periodic registration, it includes the Release Request indication and optionally provides Paging Restriction Information.</w:t>
      </w:r>
    </w:p>
    <w:p w14:paraId="6387AF30"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When the UE is performing a Disaster Roaming Registration, the UE may indicate the PLMN with Disaster Condition for the cases as defined in TS 24.501 [25].</w:t>
      </w:r>
    </w:p>
    <w:p w14:paraId="6758AA7D"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2.</w:t>
      </w:r>
      <w:r w:rsidRPr="002C7949">
        <w:rPr>
          <w:lang w:eastAsia="zh-CN"/>
        </w:rPr>
        <w:tab/>
        <w:t>If a 5G-</w:t>
      </w:r>
      <w:r w:rsidRPr="002C7949">
        <w:rPr>
          <w:lang w:eastAsia="en-GB"/>
        </w:rPr>
        <w:t>S-TMSI or GUAMI</w:t>
      </w:r>
      <w:r w:rsidRPr="002C7949">
        <w:rPr>
          <w:lang w:eastAsia="zh-CN"/>
        </w:rPr>
        <w:t xml:space="preserve"> is not included or the 5G-</w:t>
      </w:r>
      <w:r w:rsidRPr="002C7949">
        <w:rPr>
          <w:lang w:eastAsia="en-GB"/>
        </w:rPr>
        <w:t>S-TMSI or GUAMI</w:t>
      </w:r>
      <w:r w:rsidRPr="002C7949">
        <w:rPr>
          <w:lang w:eastAsia="zh-CN"/>
        </w:rPr>
        <w:t xml:space="preserve"> does not indicate a valid AMF the (R)AN, based on (R)AT and </w:t>
      </w:r>
      <w:r w:rsidRPr="002C7949">
        <w:rPr>
          <w:lang w:eastAsia="en-GB"/>
        </w:rPr>
        <w:t>Requested NSSAI, if available</w:t>
      </w:r>
      <w:r w:rsidRPr="002C7949">
        <w:rPr>
          <w:lang w:eastAsia="zh-CN"/>
        </w:rPr>
        <w:t>, selects an AMF</w:t>
      </w:r>
    </w:p>
    <w:p w14:paraId="4F916662"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zh-CN"/>
        </w:rPr>
        <w:tab/>
      </w:r>
      <w:r w:rsidRPr="002C7949">
        <w:rPr>
          <w:lang w:eastAsia="en-GB"/>
        </w:rPr>
        <w:t>The (R)AN selects an AMF as described in clause </w:t>
      </w:r>
      <w:r w:rsidRPr="002C7949">
        <w:rPr>
          <w:lang w:eastAsia="zh-CN"/>
        </w:rPr>
        <w:t>6.3.5</w:t>
      </w:r>
      <w:r w:rsidRPr="002C7949">
        <w:rPr>
          <w:lang w:eastAsia="en-GB"/>
        </w:rPr>
        <w:t xml:space="preserve"> of TS 23.501 [2]. If UE is in CM-CONNECTED state, the (R)AN can forward the Registration Request message to the AMF based on the N2 connection of the UE.</w:t>
      </w:r>
    </w:p>
    <w:p w14:paraId="1811A9CD"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 xml:space="preserve">If the (R)AN cannot select an appropriate AMF, it </w:t>
      </w:r>
      <w:r w:rsidRPr="002C7949">
        <w:rPr>
          <w:lang w:eastAsia="zh-CN"/>
        </w:rPr>
        <w:t>forwards the Registration Request to an AMF which has been configured, in (R)AN, to perform AMF selection.</w:t>
      </w:r>
    </w:p>
    <w:p w14:paraId="78ABDC09"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zh-CN"/>
        </w:rPr>
        <w:t>3.</w:t>
      </w:r>
      <w:r w:rsidRPr="002C7949">
        <w:rPr>
          <w:lang w:eastAsia="zh-CN"/>
        </w:rPr>
        <w:tab/>
        <w:t>(R)AN to new AMF: N2 message (N2 parameters, Registration Request (as described in step 1) and [LTE-M Indication]</w:t>
      </w:r>
      <w:r w:rsidRPr="002C7949">
        <w:rPr>
          <w:lang w:eastAsia="en-GB"/>
        </w:rPr>
        <w:t>.</w:t>
      </w:r>
    </w:p>
    <w:p w14:paraId="742538CE"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53013AA2" w14:textId="77777777" w:rsidR="002C7949" w:rsidRPr="002C7949" w:rsidRDefault="002C7949" w:rsidP="002C7949">
      <w:pPr>
        <w:overflowPunct w:val="0"/>
        <w:autoSpaceDE w:val="0"/>
        <w:autoSpaceDN w:val="0"/>
        <w:adjustRightInd w:val="0"/>
        <w:ind w:left="568" w:hanging="284"/>
        <w:textAlignment w:val="baseline"/>
        <w:rPr>
          <w:rFonts w:eastAsia="SimSun"/>
          <w:lang w:eastAsia="en-GB"/>
        </w:rPr>
      </w:pPr>
      <w:r w:rsidRPr="002C7949">
        <w:rPr>
          <w:rFonts w:eastAsia="SimSun"/>
          <w:lang w:eastAsia="en-GB"/>
        </w:rPr>
        <w:tab/>
        <w:t xml:space="preserve">When NG-RAN is used, the N2 parameters shall also include the Establishment cause and IAB-Indication or MBSR Indication if the indication is received in AN </w:t>
      </w:r>
      <w:proofErr w:type="gramStart"/>
      <w:r w:rsidRPr="002C7949">
        <w:rPr>
          <w:rFonts w:eastAsia="SimSun"/>
          <w:lang w:eastAsia="en-GB"/>
        </w:rPr>
        <w:t>parameters</w:t>
      </w:r>
      <w:proofErr w:type="gramEnd"/>
      <w:r w:rsidRPr="002C7949">
        <w:rPr>
          <w:rFonts w:eastAsia="SimSun"/>
          <w:lang w:eastAsia="en-GB"/>
        </w:rPr>
        <w:t xml:space="preserve"> in step 1.</w:t>
      </w:r>
    </w:p>
    <w:p w14:paraId="7133462B"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Mapping Of Requested NSSAI is provided only if available.</w:t>
      </w:r>
    </w:p>
    <w:p w14:paraId="5717E059"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en-GB"/>
        </w:rPr>
        <w:tab/>
        <w:t>If the Registration type indicated by the UE is Periodic Registration Update, then steps 4 to 19 may be omitted.</w:t>
      </w:r>
    </w:p>
    <w:p w14:paraId="4A069292"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7931B584"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030D77ED"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 xml:space="preserve">If a UE includes a Preferred Network Behaviour, this defines the Network Behaviour the UE supports and is expecting to be available in the network as defined in clause 5.31.2 </w:t>
      </w:r>
      <w:r w:rsidRPr="002C7949">
        <w:rPr>
          <w:lang w:eastAsia="en-GB"/>
        </w:rPr>
        <w:t>of</w:t>
      </w:r>
      <w:r w:rsidRPr="002C7949">
        <w:rPr>
          <w:lang w:eastAsia="zh-CN"/>
        </w:rPr>
        <w:t xml:space="preserve"> TS 23.501 [2].</w:t>
      </w:r>
    </w:p>
    <w:p w14:paraId="36BE7306"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34F824D"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C469BA3"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UE has included a UE Radio Capability ID in step 1 and the AMF supports RACS, the AMF stores the Radio Capability ID in UE context.</w:t>
      </w:r>
    </w:p>
    <w:p w14:paraId="1BCDA9FD"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BFF065C"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41A3BAC8"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4.</w:t>
      </w:r>
      <w:r w:rsidRPr="002C7949">
        <w:rPr>
          <w:lang w:eastAsia="zh-CN"/>
        </w:rPr>
        <w:tab/>
        <w:t xml:space="preserve">[Conditional] new AMF to old AMF: </w:t>
      </w:r>
      <w:proofErr w:type="spellStart"/>
      <w:r w:rsidRPr="002C7949">
        <w:rPr>
          <w:lang w:eastAsia="zh-CN"/>
        </w:rPr>
        <w:t>Namf_Communication_UEContextTransfer</w:t>
      </w:r>
      <w:proofErr w:type="spellEnd"/>
      <w:r w:rsidRPr="002C7949">
        <w:rPr>
          <w:lang w:eastAsia="zh-CN"/>
        </w:rPr>
        <w:t xml:space="preserve"> (complete Registration Request) or new AMF to UDSF: </w:t>
      </w:r>
      <w:proofErr w:type="spellStart"/>
      <w:r w:rsidRPr="002C7949">
        <w:rPr>
          <w:lang w:eastAsia="zh-CN"/>
        </w:rPr>
        <w:t>Nudsf_Unstructured</w:t>
      </w:r>
      <w:proofErr w:type="spellEnd"/>
      <w:r w:rsidRPr="002C7949">
        <w:rPr>
          <w:lang w:eastAsia="zh-CN"/>
        </w:rPr>
        <w:t xml:space="preserve"> Data </w:t>
      </w:r>
      <w:proofErr w:type="spellStart"/>
      <w:r w:rsidRPr="002C7949">
        <w:rPr>
          <w:lang w:eastAsia="zh-CN"/>
        </w:rPr>
        <w:t>Management_</w:t>
      </w:r>
      <w:proofErr w:type="gramStart"/>
      <w:r w:rsidRPr="002C7949">
        <w:rPr>
          <w:lang w:eastAsia="zh-CN"/>
        </w:rPr>
        <w:t>Query</w:t>
      </w:r>
      <w:proofErr w:type="spellEnd"/>
      <w:r w:rsidRPr="002C7949">
        <w:rPr>
          <w:lang w:eastAsia="zh-CN"/>
        </w:rPr>
        <w:t>(</w:t>
      </w:r>
      <w:proofErr w:type="gramEnd"/>
      <w:r w:rsidRPr="002C7949">
        <w:rPr>
          <w:lang w:eastAsia="zh-CN"/>
        </w:rPr>
        <w:t>).</w:t>
      </w:r>
    </w:p>
    <w:p w14:paraId="41416FCF"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66B3A49"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2C7949">
        <w:rPr>
          <w:lang w:eastAsia="zh-CN"/>
        </w:rPr>
        <w:t>Nudsf_UnstructuredDataManagement_Query</w:t>
      </w:r>
      <w:proofErr w:type="spellEnd"/>
      <w:r w:rsidRPr="002C7949">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AA7AD14"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zh-CN"/>
        </w:rPr>
        <w:tab/>
        <w:t>(Without UDSF Deployment): If the UE's 5G-GUTI was included in the Registration Request and the serving AMF has changed since last Registration procedure, the n</w:t>
      </w:r>
      <w:r w:rsidRPr="002C7949">
        <w:rPr>
          <w:lang w:eastAsia="en-GB"/>
        </w:rPr>
        <w:t xml:space="preserve">ew AMF may invoke the </w:t>
      </w:r>
      <w:proofErr w:type="spellStart"/>
      <w:r w:rsidRPr="002C7949">
        <w:rPr>
          <w:lang w:eastAsia="en-GB"/>
        </w:rPr>
        <w:t>Namf_Communication_UEContextTransfer</w:t>
      </w:r>
      <w:proofErr w:type="spellEnd"/>
      <w:r w:rsidRPr="002C7949">
        <w:rPr>
          <w:lang w:eastAsia="en-GB"/>
        </w:rPr>
        <w:t xml:space="preserve"> service operation on the</w:t>
      </w:r>
      <w:r w:rsidRPr="002C7949" w:rsidDel="00A7781D">
        <w:rPr>
          <w:lang w:eastAsia="en-GB"/>
        </w:rPr>
        <w:t xml:space="preserve"> </w:t>
      </w:r>
      <w:r w:rsidRPr="002C7949">
        <w:rPr>
          <w:lang w:eastAsia="en-GB"/>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6DA7B8B2"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6657C19"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For inter PLMN mobility, UE Context information includes HPLMN S-NSSAIs corresponding to the Allowed NSSAI for each Access Type and Partially Allowed NSSAI, without Allowed NSSAI and Partially Allowed NSSAI of old PLMN.</w:t>
      </w:r>
    </w:p>
    <w:p w14:paraId="0E56B99B" w14:textId="77777777" w:rsidR="002C7949" w:rsidRPr="002C7949" w:rsidRDefault="002C7949" w:rsidP="002C7949">
      <w:pPr>
        <w:keepLines/>
        <w:overflowPunct w:val="0"/>
        <w:autoSpaceDE w:val="0"/>
        <w:autoSpaceDN w:val="0"/>
        <w:adjustRightInd w:val="0"/>
        <w:ind w:left="1135" w:hanging="851"/>
        <w:textAlignment w:val="baseline"/>
        <w:rPr>
          <w:lang w:eastAsia="en-GB"/>
        </w:rPr>
      </w:pPr>
      <w:r w:rsidRPr="002C7949">
        <w:rPr>
          <w:lang w:eastAsia="en-GB"/>
        </w:rPr>
        <w:t>NOTE 5:</w:t>
      </w:r>
      <w:r w:rsidRPr="002C7949">
        <w:rPr>
          <w:lang w:eastAsia="en-GB"/>
        </w:rPr>
        <w:tab/>
        <w:t>The new AMF Sets the indication that the UE is validated according to step 9a, if the new AMF has performed successful UE authentication after previous integrity check failure in the old AMF.</w:t>
      </w:r>
    </w:p>
    <w:p w14:paraId="301B1FB7" w14:textId="77777777" w:rsidR="002C7949" w:rsidRPr="002C7949" w:rsidRDefault="002C7949" w:rsidP="002C7949">
      <w:pPr>
        <w:keepLines/>
        <w:overflowPunct w:val="0"/>
        <w:autoSpaceDE w:val="0"/>
        <w:autoSpaceDN w:val="0"/>
        <w:adjustRightInd w:val="0"/>
        <w:ind w:left="1135" w:hanging="851"/>
        <w:textAlignment w:val="baseline"/>
        <w:rPr>
          <w:rFonts w:eastAsia="SimSun"/>
          <w:lang w:eastAsia="en-GB"/>
        </w:rPr>
      </w:pPr>
      <w:r w:rsidRPr="002C7949">
        <w:rPr>
          <w:rFonts w:eastAsia="SimSun"/>
          <w:lang w:eastAsia="en-GB"/>
        </w:rPr>
        <w:t>NOTE</w:t>
      </w:r>
      <w:r w:rsidRPr="002C7949">
        <w:rPr>
          <w:lang w:eastAsia="en-GB"/>
        </w:rPr>
        <w:t> 6</w:t>
      </w:r>
      <w:r w:rsidRPr="002C7949">
        <w:rPr>
          <w:rFonts w:eastAsia="SimSun"/>
          <w:lang w:eastAsia="en-GB"/>
        </w:rPr>
        <w:t>:</w:t>
      </w:r>
      <w:r w:rsidRPr="002C7949">
        <w:rPr>
          <w:rFonts w:eastAsia="SimSun"/>
          <w:lang w:eastAsia="en-GB"/>
        </w:rPr>
        <w:tab/>
        <w:t>The NF</w:t>
      </w:r>
      <w:r w:rsidRPr="002C7949">
        <w:rPr>
          <w:lang w:eastAsia="en-GB"/>
        </w:rPr>
        <w:t xml:space="preserve"> consumer</w:t>
      </w:r>
      <w:r w:rsidRPr="002C7949">
        <w:rPr>
          <w:rFonts w:eastAsia="SimSun"/>
          <w:lang w:eastAsia="en-GB"/>
        </w:rPr>
        <w:t>s do not need to subscribe for the events once again with the new AMF after the UE is successfully registered with the new AMF.</w:t>
      </w:r>
    </w:p>
    <w:p w14:paraId="1B9C6FFF"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new AMF has already received UE contexts from the old AMF during handover procedure, then step 4,5 and 10 shall be skipped.</w:t>
      </w:r>
    </w:p>
    <w:p w14:paraId="5B814C2C"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A541937"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5.</w:t>
      </w:r>
      <w:r w:rsidRPr="002C7949">
        <w:rPr>
          <w:lang w:eastAsia="zh-CN"/>
        </w:rPr>
        <w:tab/>
        <w:t xml:space="preserve">[Conditional] old AMF to new AMF: Response to </w:t>
      </w:r>
      <w:proofErr w:type="spellStart"/>
      <w:r w:rsidRPr="002C7949">
        <w:rPr>
          <w:lang w:eastAsia="zh-CN"/>
        </w:rPr>
        <w:t>Namf_Communication_UEContextTransfer</w:t>
      </w:r>
      <w:proofErr w:type="spellEnd"/>
      <w:r w:rsidRPr="002C7949" w:rsidDel="004B5E18">
        <w:rPr>
          <w:lang w:eastAsia="zh-CN"/>
        </w:rPr>
        <w:t xml:space="preserve"> </w:t>
      </w:r>
      <w:r w:rsidRPr="002C7949">
        <w:rPr>
          <w:lang w:eastAsia="zh-CN"/>
        </w:rPr>
        <w:t xml:space="preserve">(SUPI, UE Context in AMF (as per Table 5.2.2.2.2-1)) or UDSF to new AMF: </w:t>
      </w:r>
      <w:proofErr w:type="spellStart"/>
      <w:r w:rsidRPr="002C7949">
        <w:rPr>
          <w:lang w:eastAsia="zh-CN"/>
        </w:rPr>
        <w:t>Nudsf_Unstructured</w:t>
      </w:r>
      <w:proofErr w:type="spellEnd"/>
      <w:r w:rsidRPr="002C7949">
        <w:rPr>
          <w:lang w:eastAsia="zh-CN"/>
        </w:rPr>
        <w:t xml:space="preserve"> Data </w:t>
      </w:r>
      <w:proofErr w:type="spellStart"/>
      <w:r w:rsidRPr="002C7949">
        <w:rPr>
          <w:lang w:eastAsia="zh-CN"/>
        </w:rPr>
        <w:t>Management_</w:t>
      </w:r>
      <w:proofErr w:type="gramStart"/>
      <w:r w:rsidRPr="002C7949">
        <w:rPr>
          <w:lang w:eastAsia="zh-CN"/>
        </w:rPr>
        <w:t>Query</w:t>
      </w:r>
      <w:proofErr w:type="spellEnd"/>
      <w:r w:rsidRPr="002C7949">
        <w:rPr>
          <w:lang w:eastAsia="zh-CN"/>
        </w:rPr>
        <w:t>(</w:t>
      </w:r>
      <w:proofErr w:type="gramEnd"/>
      <w:r w:rsidRPr="002C7949">
        <w:rPr>
          <w:lang w:eastAsia="zh-CN"/>
        </w:rPr>
        <w:t>). The old AMF may start an implementation specific (guard) timer for the UE context.</w:t>
      </w:r>
    </w:p>
    <w:p w14:paraId="575815AA"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 xml:space="preserve">If the UDSF was queried in step 4, the UDSF responds to the new AMF for the </w:t>
      </w:r>
      <w:proofErr w:type="spellStart"/>
      <w:r w:rsidRPr="002C7949">
        <w:rPr>
          <w:lang w:eastAsia="en-GB"/>
        </w:rPr>
        <w:t>Nudsf_Unstructured</w:t>
      </w:r>
      <w:proofErr w:type="spellEnd"/>
      <w:r w:rsidRPr="002C7949">
        <w:rPr>
          <w:lang w:eastAsia="en-GB"/>
        </w:rPr>
        <w:t xml:space="preserve"> Data </w:t>
      </w:r>
      <w:proofErr w:type="spellStart"/>
      <w:r w:rsidRPr="002C7949">
        <w:rPr>
          <w:lang w:eastAsia="en-GB"/>
        </w:rPr>
        <w:t>Management_Query</w:t>
      </w:r>
      <w:proofErr w:type="spellEnd"/>
      <w:r w:rsidRPr="002C7949">
        <w:rPr>
          <w:lang w:eastAsia="en-GB"/>
        </w:rP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2C7949">
        <w:rPr>
          <w:lang w:eastAsia="en-GB"/>
        </w:rPr>
        <w:t>Namf_Communication_UEContextTransfer</w:t>
      </w:r>
      <w:proofErr w:type="spellEnd"/>
      <w:r w:rsidRPr="002C7949">
        <w:rPr>
          <w:lang w:eastAsia="en-GB"/>
        </w:rPr>
        <w:t xml:space="preserve"> invocation by including the UE's SUPI and UE Context.</w:t>
      </w:r>
    </w:p>
    <w:p w14:paraId="69440DEC"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old AMF holds information about established</w:t>
      </w:r>
      <w:r w:rsidRPr="002C7949" w:rsidDel="007A694B">
        <w:rPr>
          <w:lang w:eastAsia="en-GB"/>
        </w:rPr>
        <w:t xml:space="preserve"> </w:t>
      </w:r>
      <w:r w:rsidRPr="002C7949">
        <w:rPr>
          <w:lang w:eastAsia="en-GB"/>
        </w:rPr>
        <w:t xml:space="preserve">PDU Session(s) and it is not an Initial Registration, the old AMF includes SMF information, DNN(s), </w:t>
      </w:r>
      <w:r w:rsidRPr="002C7949">
        <w:rPr>
          <w:lang w:eastAsia="zh-CN"/>
        </w:rPr>
        <w:t>S-NSSAI(s)</w:t>
      </w:r>
      <w:r w:rsidRPr="002C7949">
        <w:rPr>
          <w:lang w:eastAsia="en-GB"/>
        </w:rPr>
        <w:t xml:space="preserve"> and PDU Session ID(s).</w:t>
      </w:r>
    </w:p>
    <w:p w14:paraId="72D6F78A"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old AMF holds UE context established via N3IWF, W-AGF or TNGF, the old AMF includes the CM state via N3IWF, W-AGF or TNGF. If the UE is in CM-CONNECTED state via N3IWF, W-AGF or TNGF, the old AMF includes information about the NGAP UE-TNLA bindings.</w:t>
      </w:r>
    </w:p>
    <w:p w14:paraId="3BE35D0C"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1C756F33"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w:t>
      </w:r>
      <w:r w:rsidRPr="002C7949">
        <w:rPr>
          <w:lang w:eastAsia="en-GB"/>
        </w:rPr>
        <w:tab/>
        <w:t>If the UE has only an emergency PDU Session, the AMF either skips the authentication and security procedure or accepts that the authentication may fail and continues the Mobility Registration Update procedure; or</w:t>
      </w:r>
    </w:p>
    <w:p w14:paraId="6037C933"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w:t>
      </w:r>
      <w:r w:rsidRPr="002C7949">
        <w:rPr>
          <w:lang w:eastAsia="en-GB"/>
        </w:rPr>
        <w:tab/>
        <w:t xml:space="preserve">If the UE has both emergency and </w:t>
      </w:r>
      <w:proofErr w:type="gramStart"/>
      <w:r w:rsidRPr="002C7949">
        <w:rPr>
          <w:lang w:eastAsia="en-GB"/>
        </w:rPr>
        <w:t>non emergency</w:t>
      </w:r>
      <w:proofErr w:type="gramEnd"/>
      <w:r w:rsidRPr="002C7949">
        <w:rPr>
          <w:lang w:eastAsia="en-GB"/>
        </w:rPr>
        <w:t xml:space="preserve"> PDU Sessions and authentication fails, the AMF continues the Mobility Registration Update procedure and deactivates all the non-emergency PDU Sessions as specified in clause 4.3.4.2.</w:t>
      </w:r>
    </w:p>
    <w:p w14:paraId="572E82EA" w14:textId="77777777" w:rsidR="002C7949" w:rsidRPr="002C7949" w:rsidRDefault="002C7949" w:rsidP="002C7949">
      <w:pPr>
        <w:keepLines/>
        <w:overflowPunct w:val="0"/>
        <w:autoSpaceDE w:val="0"/>
        <w:autoSpaceDN w:val="0"/>
        <w:adjustRightInd w:val="0"/>
        <w:ind w:left="1135" w:hanging="851"/>
        <w:textAlignment w:val="baseline"/>
        <w:rPr>
          <w:lang w:eastAsia="en-GB"/>
        </w:rPr>
      </w:pPr>
      <w:r w:rsidRPr="002C7949">
        <w:rPr>
          <w:lang w:eastAsia="en-GB"/>
        </w:rPr>
        <w:t>NOTE 7:</w:t>
      </w:r>
      <w:r w:rsidRPr="002C7949">
        <w:rPr>
          <w:lang w:eastAsia="en-GB"/>
        </w:rPr>
        <w:tab/>
        <w:t>The new AMF can determine if a PDU Session is used for emergency service by checking whether the DNN matches the emergency DNN.</w:t>
      </w:r>
    </w:p>
    <w:p w14:paraId="2E613F99"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63D19C55"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rsidRPr="002C7949">
        <w:rPr>
          <w:lang w:eastAsia="en-GB"/>
        </w:rPr>
        <w:t>Namf_Communication_UEContextTransfer</w:t>
      </w:r>
      <w:proofErr w:type="spellEnd"/>
      <w:r w:rsidRPr="002C7949">
        <w:rPr>
          <w:lang w:eastAsia="en-GB"/>
        </w:rPr>
        <w:t xml:space="preserve"> response. Usage of the analytics information by the new AMF is specified in TS 23.288 [50].</w:t>
      </w:r>
    </w:p>
    <w:p w14:paraId="7B675B37"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During inter PLMN mobility, the handling of the UE Radio Capability ID in the new AMF is as defined in TS 23.501 [2].</w:t>
      </w:r>
    </w:p>
    <w:p w14:paraId="4723543A" w14:textId="77777777" w:rsidR="002C7949" w:rsidRPr="002C7949" w:rsidRDefault="002C7949" w:rsidP="002C7949">
      <w:pPr>
        <w:keepLines/>
        <w:overflowPunct w:val="0"/>
        <w:autoSpaceDE w:val="0"/>
        <w:autoSpaceDN w:val="0"/>
        <w:adjustRightInd w:val="0"/>
        <w:ind w:left="1135" w:hanging="851"/>
        <w:textAlignment w:val="baseline"/>
        <w:rPr>
          <w:lang w:eastAsia="zh-CN"/>
        </w:rPr>
      </w:pPr>
      <w:r w:rsidRPr="002C7949">
        <w:rPr>
          <w:lang w:eastAsia="zh-CN"/>
        </w:rPr>
        <w:t>NOTE 8:</w:t>
      </w:r>
      <w:r w:rsidRPr="002C7949">
        <w:rPr>
          <w:lang w:eastAsia="zh-CN"/>
        </w:rPr>
        <w:tab/>
        <w:t>When new AMF uses UDSF for context retrieval, interactions between old AMF, new AMF and UDSF due to UE signalling on old AMF at the same time is implementation issue.</w:t>
      </w:r>
    </w:p>
    <w:p w14:paraId="316309AA"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6.</w:t>
      </w:r>
      <w:r w:rsidRPr="002C7949">
        <w:rPr>
          <w:lang w:eastAsia="zh-CN"/>
        </w:rPr>
        <w:tab/>
        <w:t>[Conditional] new AMF to UE: Identity Request ().</w:t>
      </w:r>
    </w:p>
    <w:p w14:paraId="3F769B5F"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 xml:space="preserve">If the SUCI is not provided by the UE nor retrieved from the old </w:t>
      </w:r>
      <w:proofErr w:type="gramStart"/>
      <w:r w:rsidRPr="002C7949">
        <w:rPr>
          <w:lang w:eastAsia="en-GB"/>
        </w:rPr>
        <w:t>AMF</w:t>
      </w:r>
      <w:proofErr w:type="gramEnd"/>
      <w:r w:rsidRPr="002C7949">
        <w:rPr>
          <w:lang w:eastAsia="en-GB"/>
        </w:rPr>
        <w:t xml:space="preserve"> the Identity Request procedure is initiated by AMF sending an Identity Request message to the UE</w:t>
      </w:r>
      <w:r w:rsidRPr="002C7949">
        <w:rPr>
          <w:rFonts w:eastAsia="Malgun Gothic"/>
          <w:lang w:eastAsia="en-GB"/>
        </w:rPr>
        <w:t xml:space="preserve"> </w:t>
      </w:r>
      <w:r w:rsidRPr="002C7949">
        <w:rPr>
          <w:lang w:eastAsia="en-GB"/>
        </w:rPr>
        <w:t>requesting the SUCI.</w:t>
      </w:r>
    </w:p>
    <w:p w14:paraId="44335278"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7.</w:t>
      </w:r>
      <w:r w:rsidRPr="002C7949">
        <w:rPr>
          <w:lang w:eastAsia="zh-CN"/>
        </w:rPr>
        <w:tab/>
        <w:t>[Conditional] UE to new AMF: Identity Response ().</w:t>
      </w:r>
    </w:p>
    <w:p w14:paraId="7FEF9FF4"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UE responds with an Identity Response message including the SUCI.</w:t>
      </w:r>
      <w:r w:rsidRPr="002C7949">
        <w:rPr>
          <w:rFonts w:eastAsia="Malgun Gothic"/>
          <w:lang w:eastAsia="en-GB"/>
        </w:rPr>
        <w:t xml:space="preserve"> </w:t>
      </w:r>
      <w:r w:rsidRPr="002C7949">
        <w:rPr>
          <w:lang w:eastAsia="en-GB"/>
        </w:rPr>
        <w:t>The UE derives the SUCI by using the provisioned public key of the HPLMN, as specified in TS 33.501 [15].</w:t>
      </w:r>
    </w:p>
    <w:p w14:paraId="26D85618"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8.</w:t>
      </w:r>
      <w:r w:rsidRPr="002C7949">
        <w:rPr>
          <w:lang w:eastAsia="zh-CN"/>
        </w:rPr>
        <w:tab/>
        <w:t>The AMF may decide to initiate UE authentication by invoking an AUSF.</w:t>
      </w:r>
      <w:r w:rsidRPr="002C7949">
        <w:rPr>
          <w:lang w:eastAsia="en-GB"/>
        </w:rPr>
        <w:t xml:space="preserve"> In that case, </w:t>
      </w:r>
      <w:r w:rsidRPr="002C7949">
        <w:rPr>
          <w:lang w:eastAsia="zh-CN"/>
        </w:rPr>
        <w:t>the AMF selects an AUSF</w:t>
      </w:r>
      <w:r w:rsidRPr="002C7949">
        <w:rPr>
          <w:lang w:eastAsia="en-GB"/>
        </w:rPr>
        <w:t xml:space="preserve"> based on SUPI or SUCI, </w:t>
      </w:r>
      <w:r w:rsidRPr="002C7949">
        <w:rPr>
          <w:lang w:eastAsia="zh-CN"/>
        </w:rPr>
        <w:t xml:space="preserve">as described in clause 6.3.4 </w:t>
      </w:r>
      <w:r w:rsidRPr="002C7949">
        <w:rPr>
          <w:lang w:eastAsia="en-GB"/>
        </w:rPr>
        <w:t>of TS 23.501 [2]</w:t>
      </w:r>
      <w:r w:rsidRPr="002C7949">
        <w:rPr>
          <w:lang w:eastAsia="zh-CN"/>
        </w:rPr>
        <w:t>.</w:t>
      </w:r>
    </w:p>
    <w:p w14:paraId="546B9356"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r>
      <w:r w:rsidRPr="002C7949">
        <w:rPr>
          <w:lang w:eastAsia="en-GB"/>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E00220F"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zh-CN"/>
        </w:rPr>
        <w:t>9a.</w:t>
      </w:r>
      <w:r w:rsidRPr="002C7949">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2C7949">
        <w:rPr>
          <w:lang w:eastAsia="en-GB"/>
        </w:rPr>
        <w:t xml:space="preserve"> execute authentication of the UE. The authentication is performed as described in TS 33.501 [15]. The AUSF selects a UDM as described in clause 6.3.8 of TS 23.501 [2] and gets the authentication data from UDM.</w:t>
      </w:r>
    </w:p>
    <w:p w14:paraId="26276ECB"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51D23750"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Once the UE has been authenticated the AUSF provides relevant security related information to the AMF. If the AMF provided a SUCI to AUSF, the AUSF shall return the SUPI to AMF only after the authentication is successful.</w:t>
      </w:r>
    </w:p>
    <w:p w14:paraId="08A0E28A" w14:textId="77777777" w:rsidR="002C7949" w:rsidRPr="002C7949" w:rsidRDefault="002C7949" w:rsidP="002C7949">
      <w:pPr>
        <w:overflowPunct w:val="0"/>
        <w:autoSpaceDE w:val="0"/>
        <w:autoSpaceDN w:val="0"/>
        <w:adjustRightInd w:val="0"/>
        <w:ind w:left="568" w:hanging="284"/>
        <w:textAlignment w:val="baseline"/>
        <w:rPr>
          <w:lang w:eastAsia="ko-KR"/>
        </w:rPr>
      </w:pPr>
      <w:r w:rsidRPr="002C7949">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F1F7FE2"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zh-CN"/>
        </w:rPr>
        <w:t>9b</w:t>
      </w:r>
      <w:r w:rsidRPr="002C7949">
        <w:rPr>
          <w:lang w:eastAsia="zh-CN"/>
        </w:rPr>
        <w:tab/>
        <w:t xml:space="preserve">If NAS security context does not exist, the </w:t>
      </w:r>
      <w:r w:rsidRPr="002C7949">
        <w:rPr>
          <w:lang w:eastAsia="en-GB"/>
        </w:rPr>
        <w:t>NAS security initiation is performed as described in TS 33.501 [15]. If the UE had no NAS security context in step 1, the UE includes the full Registration Request message as defined in TS 24.501 [25].</w:t>
      </w:r>
    </w:p>
    <w:p w14:paraId="1679B9FA"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ko-KR"/>
        </w:rPr>
        <w:tab/>
        <w:t>The AMF decides if t</w:t>
      </w:r>
      <w:r w:rsidRPr="002C7949">
        <w:rPr>
          <w:lang w:eastAsia="zh-CN"/>
        </w:rPr>
        <w:t>he</w:t>
      </w:r>
      <w:r w:rsidRPr="002C7949">
        <w:rPr>
          <w:lang w:eastAsia="ko-KR"/>
        </w:rPr>
        <w:t xml:space="preserve"> Registration Request needs to be rerouted</w:t>
      </w:r>
      <w:r w:rsidRPr="002C7949">
        <w:rPr>
          <w:lang w:eastAsia="zh-CN"/>
        </w:rPr>
        <w:t xml:space="preserve"> as described in clause 4.2.2.2.3, where the initial AMF refers to the AMF</w:t>
      </w:r>
      <w:r w:rsidRPr="002C7949">
        <w:rPr>
          <w:lang w:eastAsia="ko-KR"/>
        </w:rPr>
        <w:t>.</w:t>
      </w:r>
    </w:p>
    <w:p w14:paraId="56E05A20"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9c.</w:t>
      </w:r>
      <w:r w:rsidRPr="002C7949">
        <w:rPr>
          <w:lang w:eastAsia="en-GB"/>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 If QMC Configuration information is available at the AMF, the AMF provides the 5G-AN with QMC Configuration information in the NGAP procedure.</w:t>
      </w:r>
    </w:p>
    <w:p w14:paraId="77EE6134"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9d.</w:t>
      </w:r>
      <w:r w:rsidRPr="002C7949">
        <w:rPr>
          <w:lang w:eastAsia="en-GB"/>
        </w:rPr>
        <w:tab/>
        <w:t xml:space="preserve">The 5G-AN </w:t>
      </w:r>
      <w:proofErr w:type="gramStart"/>
      <w:r w:rsidRPr="002C7949">
        <w:rPr>
          <w:lang w:eastAsia="en-GB"/>
        </w:rPr>
        <w:t>stores</w:t>
      </w:r>
      <w:proofErr w:type="gramEnd"/>
      <w:r w:rsidRPr="002C7949">
        <w:rPr>
          <w:lang w:eastAsia="en-GB"/>
        </w:rPr>
        <w:t xml:space="preserve"> the security context and acknowledges to the AMF. The 5G-AN uses the security context to protect the messages exchanged with the UE as described in TS 33.501 [15].</w:t>
      </w:r>
    </w:p>
    <w:p w14:paraId="0F13F118"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10.</w:t>
      </w:r>
      <w:r w:rsidRPr="002C7949">
        <w:rPr>
          <w:lang w:eastAsia="zh-CN"/>
        </w:rPr>
        <w:tab/>
        <w:t xml:space="preserve">[Conditional] new AMF to old AMF: </w:t>
      </w:r>
      <w:proofErr w:type="spellStart"/>
      <w:r w:rsidRPr="002C7949">
        <w:rPr>
          <w:lang w:eastAsia="zh-CN"/>
        </w:rPr>
        <w:t>Namf_Communication_RegistrationStatusUpdate</w:t>
      </w:r>
      <w:proofErr w:type="spellEnd"/>
      <w:r w:rsidRPr="002C7949">
        <w:rPr>
          <w:lang w:eastAsia="zh-CN"/>
        </w:rPr>
        <w:t xml:space="preserve"> (PDU Session ID(s) to be released e.g. due to slice not supported).</w:t>
      </w:r>
    </w:p>
    <w:p w14:paraId="0B14DA19"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 xml:space="preserve">If the AMF has changed the new AMF informs the old AMF that the registration of the UE in the new AMF is completed by invoking the </w:t>
      </w:r>
      <w:proofErr w:type="spellStart"/>
      <w:r w:rsidRPr="002C7949">
        <w:rPr>
          <w:lang w:eastAsia="zh-CN"/>
        </w:rPr>
        <w:t>Namf_Communication_RegistrationStatusUpdate</w:t>
      </w:r>
      <w:proofErr w:type="spellEnd"/>
      <w:r w:rsidRPr="002C7949">
        <w:rPr>
          <w:lang w:eastAsia="zh-CN"/>
        </w:rPr>
        <w:t xml:space="preserve"> service operation.</w:t>
      </w:r>
    </w:p>
    <w:p w14:paraId="39FFA349"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 xml:space="preserve">If the authentication/security procedure fails, then the Registration shall be </w:t>
      </w:r>
      <w:proofErr w:type="gramStart"/>
      <w:r w:rsidRPr="002C7949">
        <w:rPr>
          <w:lang w:eastAsia="zh-CN"/>
        </w:rPr>
        <w:t>rejected</w:t>
      </w:r>
      <w:proofErr w:type="gramEnd"/>
      <w:r w:rsidRPr="002C7949">
        <w:rPr>
          <w:lang w:eastAsia="zh-CN"/>
        </w:rPr>
        <w:t xml:space="preserve"> and the new AMF invokes the </w:t>
      </w:r>
      <w:proofErr w:type="spellStart"/>
      <w:r w:rsidRPr="002C7949">
        <w:rPr>
          <w:lang w:eastAsia="zh-CN"/>
        </w:rPr>
        <w:t>Namf_Communication_RegistrationStatusUpdate</w:t>
      </w:r>
      <w:proofErr w:type="spellEnd"/>
      <w:r w:rsidRPr="002C7949">
        <w:rPr>
          <w:lang w:eastAsia="zh-CN"/>
        </w:rPr>
        <w:t xml:space="preserve"> service operation with a reject indication towards the old AMF. The old AMF continues as if the UE context transfer service operation was never received.</w:t>
      </w:r>
    </w:p>
    <w:p w14:paraId="1F27F5D2"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The new AMF determines the PDU Session(s) that cannot be supported in the new Registration Area in the cases below:</w:t>
      </w:r>
    </w:p>
    <w:p w14:paraId="5B0E4C02" w14:textId="77777777" w:rsidR="002C7949" w:rsidRPr="002C7949" w:rsidRDefault="002C7949" w:rsidP="002C7949">
      <w:pPr>
        <w:overflowPunct w:val="0"/>
        <w:autoSpaceDE w:val="0"/>
        <w:autoSpaceDN w:val="0"/>
        <w:adjustRightInd w:val="0"/>
        <w:ind w:left="851" w:hanging="284"/>
        <w:textAlignment w:val="baseline"/>
        <w:rPr>
          <w:lang w:eastAsia="zh-CN"/>
        </w:rPr>
      </w:pPr>
      <w:r w:rsidRPr="002C7949">
        <w:rPr>
          <w:lang w:eastAsia="zh-CN"/>
        </w:rPr>
        <w:t>-</w:t>
      </w:r>
      <w:r w:rsidRPr="002C7949">
        <w:rPr>
          <w:lang w:eastAsia="zh-CN"/>
        </w:rPr>
        <w:tab/>
        <w:t>If one or more of the S-NSSAIs used in the old Registration Area cannot be served in the target Registration Area.</w:t>
      </w:r>
    </w:p>
    <w:p w14:paraId="4E86D6F2" w14:textId="77777777" w:rsidR="002C7949" w:rsidRPr="002C7949" w:rsidRDefault="002C7949" w:rsidP="002C7949">
      <w:pPr>
        <w:overflowPunct w:val="0"/>
        <w:autoSpaceDE w:val="0"/>
        <w:autoSpaceDN w:val="0"/>
        <w:adjustRightInd w:val="0"/>
        <w:ind w:left="851" w:hanging="284"/>
        <w:textAlignment w:val="baseline"/>
        <w:rPr>
          <w:lang w:eastAsia="zh-CN"/>
        </w:rPr>
      </w:pPr>
      <w:r w:rsidRPr="002C7949">
        <w:rPr>
          <w:lang w:eastAsia="zh-CN"/>
        </w:rPr>
        <w:t>-</w:t>
      </w:r>
      <w:r w:rsidRPr="002C7949">
        <w:rPr>
          <w:lang w:eastAsia="zh-CN"/>
        </w:rPr>
        <w:tab/>
        <w:t>When continuity of the PDU Session(s) cannot be supported between networks (e.g. SNPN-SNPN mobility, inter-PLMN mobility where no HR agreement exists).</w:t>
      </w:r>
    </w:p>
    <w:p w14:paraId="25F0E32C"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 xml:space="preserve">If any of the cases is met, the new AMF invokes the </w:t>
      </w:r>
      <w:proofErr w:type="spellStart"/>
      <w:r w:rsidRPr="002C7949">
        <w:rPr>
          <w:lang w:eastAsia="zh-CN"/>
        </w:rPr>
        <w:t>Namf_Communication_RegistrationStatusUpdate</w:t>
      </w:r>
      <w:proofErr w:type="spellEnd"/>
      <w:r w:rsidRPr="002C7949">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2C7949">
        <w:rPr>
          <w:lang w:eastAsia="zh-CN"/>
        </w:rPr>
        <w:t>Nsmf_PDUSession_ReleaseSMContext</w:t>
      </w:r>
      <w:proofErr w:type="spellEnd"/>
      <w:r w:rsidRPr="002C7949">
        <w:rPr>
          <w:lang w:eastAsia="zh-CN"/>
        </w:rPr>
        <w:t xml:space="preserve"> service operation.</w:t>
      </w:r>
    </w:p>
    <w:p w14:paraId="2547DFFC"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1688795"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2265272"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11.</w:t>
      </w:r>
      <w:r w:rsidRPr="002C7949">
        <w:rPr>
          <w:lang w:eastAsia="zh-CN"/>
        </w:rPr>
        <w:tab/>
        <w:t>[Conditional] new AMF to UE: Identity Request/Response (PEI).</w:t>
      </w:r>
    </w:p>
    <w:p w14:paraId="0335A7CD"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 xml:space="preserve">If the PEI was not provided by the UE nor retrieved from the old </w:t>
      </w:r>
      <w:proofErr w:type="gramStart"/>
      <w:r w:rsidRPr="002C7949">
        <w:rPr>
          <w:lang w:eastAsia="en-GB"/>
        </w:rPr>
        <w:t>AMF</w:t>
      </w:r>
      <w:proofErr w:type="gramEnd"/>
      <w:r w:rsidRPr="002C7949">
        <w:rPr>
          <w:lang w:eastAsia="en-GB"/>
        </w:rPr>
        <w:t xml:space="preserve"> the Identity Request procedure is initiated by AMF sending an Identity Request message to the UE to retrieve the PEI. The PEI shall be transferred encrypted unless the UE performs Emergency Registration and cannot be authenticated.</w:t>
      </w:r>
    </w:p>
    <w:p w14:paraId="3C73026B"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en-GB"/>
        </w:rPr>
        <w:tab/>
        <w:t>For an Emergency Registration, the UE may have included the PEI in the Registration Request. If so, the PEI retrieval is skipped.</w:t>
      </w:r>
    </w:p>
    <w:p w14:paraId="23309D64"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UE supports RACS as indicated in UE MM Core Network Capability, the AMF shall use the PEI of the UE to obtain the IMEI/TAC for the purpose of RACS operation.</w:t>
      </w:r>
    </w:p>
    <w:p w14:paraId="1B12B9A1"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12.</w:t>
      </w:r>
      <w:r w:rsidRPr="002C7949">
        <w:rPr>
          <w:lang w:eastAsia="zh-CN"/>
        </w:rPr>
        <w:tab/>
        <w:t>Optionally the new AMF initiates ME identity check by invoking the N5g-eir_EquipmentIdentityCheck_Get service operation (see clause 5.2.4.2.2).</w:t>
      </w:r>
    </w:p>
    <w:p w14:paraId="38682716"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The PEI check is performed as described in clause 4.7.</w:t>
      </w:r>
    </w:p>
    <w:p w14:paraId="0EB0496B"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zh-CN"/>
        </w:rPr>
        <w:tab/>
      </w:r>
      <w:r w:rsidRPr="002C7949">
        <w:rPr>
          <w:lang w:eastAsia="en-GB"/>
        </w:rPr>
        <w:t>For an Emergency Registration, if the PEI is blocked, operator policies determine whether the Emergency Registration procedure continues or is stopped.</w:t>
      </w:r>
    </w:p>
    <w:p w14:paraId="1BFD39DB"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13.</w:t>
      </w:r>
      <w:r w:rsidRPr="002C7949">
        <w:rPr>
          <w:lang w:eastAsia="zh-CN"/>
        </w:rPr>
        <w:tab/>
        <w:t>If step 14 is to be performed, the new AMF, based on the SUPI, selects a UDM</w:t>
      </w:r>
      <w:r w:rsidRPr="002C7949">
        <w:rPr>
          <w:lang w:eastAsia="en-GB"/>
        </w:rPr>
        <w:t>, then UDM may select a UDR instance</w:t>
      </w:r>
      <w:r w:rsidRPr="002C7949">
        <w:rPr>
          <w:lang w:eastAsia="zh-CN"/>
        </w:rPr>
        <w:t xml:space="preserve">. </w:t>
      </w:r>
      <w:r w:rsidRPr="002C7949">
        <w:rPr>
          <w:lang w:eastAsia="en-GB"/>
        </w:rPr>
        <w:t>See clause 6.3.9 of TS 23.501 [2].</w:t>
      </w:r>
    </w:p>
    <w:p w14:paraId="5CA151EF"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zh-CN"/>
        </w:rPr>
        <w:tab/>
      </w:r>
      <w:r w:rsidRPr="002C7949">
        <w:rPr>
          <w:lang w:eastAsia="en-GB"/>
        </w:rPr>
        <w:t>The AMF selects a UDM as described in clause 6.3.8 of TS 23.501 [2].</w:t>
      </w:r>
    </w:p>
    <w:p w14:paraId="33D133B0"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14a-c.</w:t>
      </w:r>
      <w:r w:rsidRPr="002C7949">
        <w:rPr>
          <w:lang w:eastAsia="en-GB"/>
        </w:rP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2C7949">
        <w:rPr>
          <w:lang w:eastAsia="en-GB"/>
        </w:rPr>
        <w:t>Nudm_UECM_Registration</w:t>
      </w:r>
      <w:proofErr w:type="spellEnd"/>
      <w:r w:rsidRPr="002C7949">
        <w:rPr>
          <w:lang w:eastAsia="en-GB"/>
        </w:rPr>
        <w:t xml:space="preserve"> for the access to be registered (and subscribes to be notified when the UDM deregisters this AMF). The UDM based on the "Registration Type" in the </w:t>
      </w:r>
      <w:proofErr w:type="spellStart"/>
      <w:r w:rsidRPr="002C7949">
        <w:rPr>
          <w:lang w:eastAsia="en-GB"/>
        </w:rPr>
        <w:t>Nudm_UECM_Registration</w:t>
      </w:r>
      <w:proofErr w:type="spellEnd"/>
      <w:r w:rsidRPr="002C7949">
        <w:rPr>
          <w:lang w:eastAsia="en-GB"/>
        </w:rPr>
        <w:t xml:space="preserve"> request, can act on </w:t>
      </w:r>
      <w:proofErr w:type="spellStart"/>
      <w:r w:rsidRPr="002C7949">
        <w:rPr>
          <w:lang w:eastAsia="en-GB"/>
        </w:rPr>
        <w:t>SoR</w:t>
      </w:r>
      <w:proofErr w:type="spellEnd"/>
      <w:r w:rsidRPr="002C7949">
        <w:rPr>
          <w:lang w:eastAsia="en-GB"/>
        </w:rP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2C7949">
        <w:rPr>
          <w:lang w:eastAsia="en-GB"/>
        </w:rPr>
        <w:t>Namf_EventExposure_Subscribe</w:t>
      </w:r>
      <w:proofErr w:type="spellEnd"/>
      <w:r w:rsidRPr="002C7949">
        <w:rPr>
          <w:lang w:eastAsia="en-GB"/>
        </w:rPr>
        <w:t xml:space="preserve"> service for recreating the event exposure subscriptions.</w:t>
      </w:r>
    </w:p>
    <w:p w14:paraId="7BB8B60F"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782D5675"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During initial Registration, if the AMF and UE supports SRVCC from NG-RAN to UTRAN the AMF provides UDM with the UE SRVCC capability.</w:t>
      </w:r>
    </w:p>
    <w:p w14:paraId="7E5AADD4"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AMF determines that only the UE SRVCC capability has changed, the AMF sends UE SRVCC capability to the UDM.</w:t>
      </w:r>
    </w:p>
    <w:p w14:paraId="77CB8A6F" w14:textId="77777777" w:rsidR="002C7949" w:rsidRPr="002C7949" w:rsidRDefault="002C7949" w:rsidP="002C7949">
      <w:pPr>
        <w:keepLines/>
        <w:overflowPunct w:val="0"/>
        <w:autoSpaceDE w:val="0"/>
        <w:autoSpaceDN w:val="0"/>
        <w:adjustRightInd w:val="0"/>
        <w:ind w:left="1135" w:hanging="851"/>
        <w:textAlignment w:val="baseline"/>
        <w:rPr>
          <w:lang w:eastAsia="en-GB"/>
        </w:rPr>
      </w:pPr>
      <w:r w:rsidRPr="002C7949">
        <w:rPr>
          <w:lang w:eastAsia="en-GB"/>
        </w:rPr>
        <w:t>NOTE 9:</w:t>
      </w:r>
      <w:r w:rsidRPr="002C7949">
        <w:rPr>
          <w:lang w:eastAsia="en-GB"/>
        </w:rPr>
        <w:tab/>
        <w:t xml:space="preserve">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w:t>
      </w:r>
      <w:proofErr w:type="gramStart"/>
      <w:r w:rsidRPr="002C7949">
        <w:rPr>
          <w:lang w:eastAsia="en-GB"/>
        </w:rPr>
        <w:t>later on</w:t>
      </w:r>
      <w:proofErr w:type="gramEnd"/>
      <w:r w:rsidRPr="002C7949">
        <w:rPr>
          <w:lang w:eastAsia="en-GB"/>
        </w:rPr>
        <w:t xml:space="preserve"> in this procedure.</w:t>
      </w:r>
    </w:p>
    <w:p w14:paraId="568ABE3B"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 xml:space="preserve">After AMF has successfully completed the </w:t>
      </w:r>
      <w:proofErr w:type="spellStart"/>
      <w:r w:rsidRPr="002C7949">
        <w:rPr>
          <w:lang w:eastAsia="en-GB"/>
        </w:rPr>
        <w:t>Nudm_UECM_Registration</w:t>
      </w:r>
      <w:proofErr w:type="spellEnd"/>
      <w:r w:rsidRPr="002C7949">
        <w:rPr>
          <w:lang w:eastAsia="en-GB"/>
        </w:rPr>
        <w:t xml:space="preserve"> operation and if the AMF does not have subscription data for the UE, the AMF retrieves the Access and Mobility Subscription data, SMF Selection Subscription data, UE context in SMF data and LCS mobile origination using </w:t>
      </w:r>
      <w:proofErr w:type="spellStart"/>
      <w:r w:rsidRPr="002C7949">
        <w:rPr>
          <w:lang w:eastAsia="en-GB"/>
        </w:rPr>
        <w:t>Nudm_SDM_Get</w:t>
      </w:r>
      <w:proofErr w:type="spellEnd"/>
      <w:r w:rsidRPr="002C7949">
        <w:rPr>
          <w:lang w:eastAsia="en-GB"/>
        </w:rPr>
        <w:t xml:space="preserve">. If the AMF already has subscription data for the UE but the </w:t>
      </w:r>
      <w:proofErr w:type="spellStart"/>
      <w:r w:rsidRPr="002C7949">
        <w:rPr>
          <w:lang w:eastAsia="en-GB"/>
        </w:rPr>
        <w:t>SoR</w:t>
      </w:r>
      <w:proofErr w:type="spellEnd"/>
      <w:r w:rsidRPr="002C7949">
        <w:rPr>
          <w:lang w:eastAsia="en-GB"/>
        </w:rPr>
        <w:t xml:space="preserve"> Update Indicator in the UE context requires the AMF to retrieve </w:t>
      </w:r>
      <w:proofErr w:type="spellStart"/>
      <w:r w:rsidRPr="002C7949">
        <w:rPr>
          <w:lang w:eastAsia="en-GB"/>
        </w:rPr>
        <w:t>SoR</w:t>
      </w:r>
      <w:proofErr w:type="spellEnd"/>
      <w:r w:rsidRPr="002C7949">
        <w:rPr>
          <w:lang w:eastAsia="en-GB"/>
        </w:rPr>
        <w:t xml:space="preserve"> information depending on the NAS Registration Type ("Initial Registration" or "Emergency Registration") (see Annex C of TS 23.122 [22]), the AMF retrieves the Steering of Roaming information using </w:t>
      </w:r>
      <w:proofErr w:type="spellStart"/>
      <w:r w:rsidRPr="002C7949">
        <w:rPr>
          <w:lang w:eastAsia="en-GB"/>
        </w:rPr>
        <w:t>Nudm_SDM_Get</w:t>
      </w:r>
      <w:proofErr w:type="spellEnd"/>
      <w:r w:rsidRPr="002C7949">
        <w:rPr>
          <w:lang w:eastAsia="en-GB"/>
        </w:rPr>
        <w:t xml:space="preserve">. This requires that UDM may retrieve this information from UDR by Nudr_DM_Query. After a successful response is received, the AMF subscribes to be notified using </w:t>
      </w:r>
      <w:proofErr w:type="spellStart"/>
      <w:r w:rsidRPr="002C7949">
        <w:rPr>
          <w:lang w:eastAsia="en-GB"/>
        </w:rPr>
        <w:t>Nudm_SDM_Subscribe</w:t>
      </w:r>
      <w:proofErr w:type="spellEnd"/>
      <w:r w:rsidRPr="002C7949">
        <w:rPr>
          <w:lang w:eastAsia="en-GB"/>
        </w:rPr>
        <w:t xml:space="preserve"> when the data requested is modified, UDM may subscribe to UDR by </w:t>
      </w:r>
      <w:proofErr w:type="spellStart"/>
      <w:r w:rsidRPr="002C7949">
        <w:rPr>
          <w:lang w:eastAsia="en-GB"/>
        </w:rPr>
        <w:t>Nudr_DM_Subscribe</w:t>
      </w:r>
      <w:proofErr w:type="spellEnd"/>
      <w:r w:rsidRPr="002C7949">
        <w:rPr>
          <w:lang w:eastAsia="en-GB"/>
        </w:rPr>
        <w:t xml:space="preserve">. The GPSI is provided to the AMF in the Access and Mobility Subscription data from the UDM if the </w:t>
      </w:r>
      <w:r w:rsidRPr="002C7949">
        <w:rPr>
          <w:rFonts w:eastAsia="SimSun"/>
          <w:lang w:eastAsia="zh-CN"/>
        </w:rPr>
        <w:t>GPSI is available in the UE subscription data</w:t>
      </w:r>
      <w:r w:rsidRPr="002C7949">
        <w:rPr>
          <w:lang w:eastAsia="en-GB"/>
        </w:rPr>
        <w:t>. The UDM may provide indication that the subscription data for network slicing is updated for the UE. If the UE is subscribed to MPS in the serving PLMN, "MPS priority" (and optionally, the MPS priority for Messaging indication if it is set (enabled) in the UDM)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23B0CBA8"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5081A6ED"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18EDA319"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 xml:space="preserve">The AMF provides MINT support indication via </w:t>
      </w:r>
      <w:proofErr w:type="spellStart"/>
      <w:r w:rsidRPr="002C7949">
        <w:rPr>
          <w:lang w:eastAsia="en-GB"/>
        </w:rPr>
        <w:t>Nudm_UECM_Registration</w:t>
      </w:r>
      <w:proofErr w:type="spellEnd"/>
      <w:r w:rsidRPr="002C7949">
        <w:rPr>
          <w:lang w:eastAsia="en-GB"/>
        </w:rPr>
        <w:t xml:space="preserve"> towards UDM, if UE includes the MINT support indication in the 5GMM capability as specified in clause 5.40.2 of TS 23.501 [2] or if the MINT support indication in the 5GMM capability is changed.</w:t>
      </w:r>
    </w:p>
    <w:p w14:paraId="6F96B71E"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03FBED38"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r>
      <w:r w:rsidRPr="002C7949">
        <w:rPr>
          <w:lang w:eastAsia="ko-KR"/>
        </w:rPr>
        <w:t xml:space="preserve">The new AMF provides the Access Type it serves for the UE to the </w:t>
      </w:r>
      <w:proofErr w:type="gramStart"/>
      <w:r w:rsidRPr="002C7949">
        <w:rPr>
          <w:lang w:eastAsia="ko-KR"/>
        </w:rPr>
        <w:t>UDM</w:t>
      </w:r>
      <w:proofErr w:type="gramEnd"/>
      <w:r w:rsidRPr="002C7949">
        <w:rPr>
          <w:lang w:eastAsia="ko-KR"/>
        </w:rPr>
        <w:t xml:space="preserve"> and the Access Type is set to </w:t>
      </w:r>
      <w:r w:rsidRPr="002C7949">
        <w:rPr>
          <w:lang w:eastAsia="en-GB"/>
        </w:rPr>
        <w:t>"3GPP access"</w:t>
      </w:r>
      <w:r w:rsidRPr="002C7949">
        <w:rPr>
          <w:lang w:eastAsia="ko-KR"/>
        </w:rPr>
        <w:t>. T</w:t>
      </w:r>
      <w:r w:rsidRPr="002C7949">
        <w:rPr>
          <w:lang w:eastAsia="zh-CN"/>
        </w:rPr>
        <w:t>he UDM stores the associated Access Type together with the serving AMF</w:t>
      </w:r>
      <w:r w:rsidRPr="002C7949">
        <w:rPr>
          <w:lang w:eastAsia="en-GB"/>
        </w:rPr>
        <w:t xml:space="preserve"> </w:t>
      </w:r>
      <w:r w:rsidRPr="002C7949">
        <w:rPr>
          <w:lang w:eastAsia="zh-CN"/>
        </w:rPr>
        <w:t xml:space="preserve">and </w:t>
      </w:r>
      <w:r w:rsidRPr="002C7949">
        <w:rPr>
          <w:lang w:eastAsia="en-GB"/>
        </w:rPr>
        <w:t>does not remove the AMF identity associated to the other Access Type if any. The UDM may store in UDR information provided at the AMF registration by</w:t>
      </w:r>
      <w:r w:rsidRPr="002C7949">
        <w:rPr>
          <w:lang w:eastAsia="zh-CN"/>
        </w:rPr>
        <w:t xml:space="preserve"> </w:t>
      </w:r>
      <w:proofErr w:type="spellStart"/>
      <w:r w:rsidRPr="002C7949">
        <w:rPr>
          <w:lang w:eastAsia="en-GB"/>
        </w:rPr>
        <w:t>Nudr_DM_Update</w:t>
      </w:r>
      <w:proofErr w:type="spellEnd"/>
      <w:r w:rsidRPr="002C7949">
        <w:rPr>
          <w:lang w:eastAsia="zh-CN"/>
        </w:rPr>
        <w:t>.</w:t>
      </w:r>
    </w:p>
    <w:p w14:paraId="72C81F6F"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 xml:space="preserve">If the UE was registered in the old AMF for an access and the old and the new AMFs are in the same PLMN, the new AMF sends a separate/independent </w:t>
      </w:r>
      <w:proofErr w:type="spellStart"/>
      <w:r w:rsidRPr="002C7949">
        <w:rPr>
          <w:lang w:eastAsia="zh-CN"/>
        </w:rPr>
        <w:t>Nudm_UECM_Registration</w:t>
      </w:r>
      <w:proofErr w:type="spellEnd"/>
      <w:r w:rsidRPr="002C7949">
        <w:rPr>
          <w:lang w:eastAsia="zh-CN"/>
        </w:rPr>
        <w:t xml:space="preserve"> to update UDM with Access Type set to access used in the old AMF, after the old AMF relocation is successfully completed.</w:t>
      </w:r>
    </w:p>
    <w:p w14:paraId="026AD7F8"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zh-CN"/>
        </w:rPr>
        <w:tab/>
      </w:r>
      <w:r w:rsidRPr="002C7949">
        <w:rPr>
          <w:lang w:eastAsia="en-GB"/>
        </w:rPr>
        <w:t xml:space="preserve">The new AMF creates </w:t>
      </w:r>
      <w:proofErr w:type="gramStart"/>
      <w:r w:rsidRPr="002C7949">
        <w:rPr>
          <w:lang w:eastAsia="en-GB"/>
        </w:rPr>
        <w:t>an</w:t>
      </w:r>
      <w:proofErr w:type="gramEnd"/>
      <w:r w:rsidRPr="002C7949">
        <w:rPr>
          <w:lang w:eastAsia="en-GB"/>
        </w:rPr>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57EBF546"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Access and Mobility Subscription data may include the NB-IoT UE Priority. For subscribed S-NSSAIs subject to NSAC, the AMF stores the corresponding applicable NSAC admission mode.</w:t>
      </w:r>
    </w:p>
    <w:p w14:paraId="122D5068"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subscription data may contain Service Gap Time parameter. If received from the UDM, the AMF stores this Service Gap Time in the UE Context in AMF for the UE.</w:t>
      </w:r>
    </w:p>
    <w:p w14:paraId="6F726551"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subscription data may contain an Energy Saving Indicator defined in clause 5.51.5 of TS 23.501 [2]. If received from the UDM, the AMF stores the Energy Saving Indicator in the UE Context.</w:t>
      </w:r>
    </w:p>
    <w:p w14:paraId="12A5D5D4"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AMF has the LADN service area and UE indication of support for LADN per DNN and S-NSSAI, the AMF applies LADN per DNN and S-NSSAI as described in 5.20b.2 of TS 23.501 [2].</w:t>
      </w:r>
    </w:p>
    <w:p w14:paraId="7F08F42A" w14:textId="77777777" w:rsidR="002C7949" w:rsidRDefault="002C7949" w:rsidP="002C7949">
      <w:pPr>
        <w:overflowPunct w:val="0"/>
        <w:autoSpaceDE w:val="0"/>
        <w:autoSpaceDN w:val="0"/>
        <w:adjustRightInd w:val="0"/>
        <w:ind w:left="568" w:hanging="284"/>
        <w:textAlignment w:val="baseline"/>
        <w:rPr>
          <w:ins w:id="11" w:author="Gludovacz, Dieter" w:date="2025-08-15T11:45:00Z" w16du:dateUtc="2025-08-15T09:45:00Z"/>
          <w:lang w:eastAsia="en-GB"/>
        </w:rPr>
      </w:pPr>
      <w:r w:rsidRPr="002C7949">
        <w:rPr>
          <w:lang w:eastAsia="en-GB"/>
        </w:rPr>
        <w:tab/>
        <w:t>For an Emergency Registration in which the UE was not successfully authenticated, the AMF shall not register with the UDM.</w:t>
      </w:r>
    </w:p>
    <w:p w14:paraId="7BF1BDE8" w14:textId="0D375E6B" w:rsidR="002C7949" w:rsidRPr="002C7949" w:rsidRDefault="002C7949" w:rsidP="00185799">
      <w:pPr>
        <w:overflowPunct w:val="0"/>
        <w:autoSpaceDE w:val="0"/>
        <w:autoSpaceDN w:val="0"/>
        <w:adjustRightInd w:val="0"/>
        <w:ind w:left="568"/>
        <w:textAlignment w:val="baseline"/>
        <w:rPr>
          <w:lang w:eastAsia="en-GB"/>
        </w:rPr>
      </w:pPr>
      <w:ins w:id="12" w:author="Gludovacz, Dieter" w:date="2025-08-15T11:45:00Z" w16du:dateUtc="2025-08-15T09:45:00Z">
        <w:r w:rsidRPr="002C7949">
          <w:rPr>
            <w:lang w:eastAsia="en-GB"/>
          </w:rPr>
          <w:t>I</w:t>
        </w:r>
      </w:ins>
      <w:ins w:id="13" w:author="Gludovacz, Dieter" w:date="2025-08-15T11:47:00Z" w16du:dateUtc="2025-08-15T09:47:00Z">
        <w:r w:rsidR="000F4C57">
          <w:rPr>
            <w:lang w:eastAsia="en-GB"/>
          </w:rPr>
          <w:t xml:space="preserve">n case the </w:t>
        </w:r>
      </w:ins>
      <w:ins w:id="14" w:author="Gludovacz, Dieter" w:date="2025-08-15T11:49:00Z" w16du:dateUtc="2025-08-15T09:49:00Z">
        <w:r w:rsidR="006D0688">
          <w:rPr>
            <w:lang w:eastAsia="en-GB"/>
          </w:rPr>
          <w:t xml:space="preserve">serving </w:t>
        </w:r>
      </w:ins>
      <w:ins w:id="15" w:author="Gludovacz, Dieter" w:date="2025-08-15T11:50:00Z" w16du:dateUtc="2025-08-15T09:50:00Z">
        <w:r w:rsidR="00185799">
          <w:rPr>
            <w:lang w:eastAsia="en-GB"/>
          </w:rPr>
          <w:t xml:space="preserve">MCC </w:t>
        </w:r>
      </w:ins>
      <w:ins w:id="16" w:author="Gludovacz, Dieter" w:date="2025-08-15T11:48:00Z" w16du:dateUtc="2025-08-15T09:48:00Z">
        <w:r w:rsidR="00177100">
          <w:rPr>
            <w:lang w:eastAsia="en-GB"/>
          </w:rPr>
          <w:t>is different of the</w:t>
        </w:r>
      </w:ins>
      <w:ins w:id="17" w:author="Gludovacz, Dieter" w:date="2025-08-15T11:47:00Z" w16du:dateUtc="2025-08-15T09:47:00Z">
        <w:r w:rsidR="000F4C57">
          <w:rPr>
            <w:lang w:eastAsia="en-GB"/>
          </w:rPr>
          <w:t xml:space="preserve"> </w:t>
        </w:r>
      </w:ins>
      <w:ins w:id="18" w:author="Gludovacz, Dieter" w:date="2025-08-15T11:48:00Z" w16du:dateUtc="2025-08-15T09:48:00Z">
        <w:r w:rsidR="000F4C57">
          <w:rPr>
            <w:lang w:eastAsia="en-GB"/>
          </w:rPr>
          <w:t xml:space="preserve">MCC of the </w:t>
        </w:r>
        <w:proofErr w:type="gramStart"/>
        <w:r w:rsidR="000F4C57">
          <w:rPr>
            <w:lang w:eastAsia="en-GB"/>
          </w:rPr>
          <w:t>EPLMN</w:t>
        </w:r>
        <w:proofErr w:type="gramEnd"/>
        <w:r w:rsidR="00177100">
          <w:rPr>
            <w:lang w:eastAsia="en-GB"/>
          </w:rPr>
          <w:t xml:space="preserve"> and the </w:t>
        </w:r>
      </w:ins>
      <w:ins w:id="19" w:author="Gludovacz, Dieter" w:date="2025-08-15T11:45:00Z" w16du:dateUtc="2025-08-15T09:45:00Z">
        <w:r w:rsidRPr="002C7949">
          <w:rPr>
            <w:lang w:eastAsia="en-GB"/>
          </w:rPr>
          <w:t xml:space="preserve">AMF </w:t>
        </w:r>
      </w:ins>
      <w:ins w:id="20" w:author="Gludovacz, Dieter" w:date="2025-08-15T11:48:00Z" w16du:dateUtc="2025-08-15T09:48:00Z">
        <w:r w:rsidR="00177100">
          <w:rPr>
            <w:lang w:eastAsia="en-GB"/>
          </w:rPr>
          <w:t xml:space="preserve">has </w:t>
        </w:r>
      </w:ins>
      <w:ins w:id="21" w:author="Gludovacz, Dieter" w:date="2025-08-15T11:45:00Z" w16du:dateUtc="2025-08-15T09:45:00Z">
        <w:r w:rsidRPr="002C7949">
          <w:rPr>
            <w:lang w:eastAsia="en-GB"/>
          </w:rPr>
          <w:t>receive</w:t>
        </w:r>
      </w:ins>
      <w:ins w:id="22" w:author="Gludovacz, Dieter" w:date="2025-08-15T11:48:00Z" w16du:dateUtc="2025-08-15T09:48:00Z">
        <w:r w:rsidR="00177100">
          <w:rPr>
            <w:lang w:eastAsia="en-GB"/>
          </w:rPr>
          <w:t>d</w:t>
        </w:r>
      </w:ins>
      <w:ins w:id="23" w:author="Gludovacz, Dieter" w:date="2025-08-15T11:45:00Z" w16du:dateUtc="2025-08-15T09:45:00Z">
        <w:r w:rsidRPr="002C7949">
          <w:rPr>
            <w:lang w:eastAsia="en-GB"/>
          </w:rPr>
          <w:t xml:space="preserve"> a </w:t>
        </w:r>
        <w:r w:rsidRPr="000539C2">
          <w:rPr>
            <w:lang w:eastAsia="en-GB"/>
          </w:rPr>
          <w:t>Cross Border Mobility</w:t>
        </w:r>
        <w:r w:rsidRPr="002C7949">
          <w:rPr>
            <w:lang w:eastAsia="en-GB"/>
          </w:rPr>
          <w:t xml:space="preserve"> indicat</w:t>
        </w:r>
      </w:ins>
      <w:ins w:id="24" w:author="Gludovacz, Dieter" w:date="2025-08-15T11:50:00Z" w16du:dateUtc="2025-08-15T09:50:00Z">
        <w:r w:rsidR="000539C2">
          <w:rPr>
            <w:lang w:eastAsia="en-GB"/>
          </w:rPr>
          <w:t>or</w:t>
        </w:r>
      </w:ins>
      <w:ins w:id="25" w:author="Gludovacz, Dieter" w:date="2025-08-15T11:45:00Z" w16du:dateUtc="2025-08-15T09:45:00Z">
        <w:r w:rsidRPr="002C7949">
          <w:rPr>
            <w:lang w:eastAsia="en-GB"/>
          </w:rPr>
          <w:t xml:space="preserve"> as part of the Access and Mobility Subscription data, the AMF shall </w:t>
        </w:r>
      </w:ins>
      <w:ins w:id="26" w:author="Gludovacz, Dieter" w:date="2025-08-15T11:46:00Z" w16du:dateUtc="2025-08-15T09:46:00Z">
        <w:r w:rsidR="00E351D7">
          <w:rPr>
            <w:lang w:eastAsia="en-GB"/>
          </w:rPr>
          <w:t>remove EPMLN</w:t>
        </w:r>
      </w:ins>
      <w:ins w:id="27" w:author="Gludovacz, Dieter" w:date="2025-08-15T11:47:00Z" w16du:dateUtc="2025-08-15T09:47:00Z">
        <w:r w:rsidR="00E351D7">
          <w:rPr>
            <w:lang w:eastAsia="en-GB"/>
          </w:rPr>
          <w:t xml:space="preserve"> from the </w:t>
        </w:r>
        <w:r w:rsidR="0070147F" w:rsidRPr="002C7949">
          <w:rPr>
            <w:lang w:eastAsia="en-GB"/>
          </w:rPr>
          <w:t>Mobility Restrictions</w:t>
        </w:r>
        <w:r w:rsidR="0070147F">
          <w:rPr>
            <w:lang w:eastAsia="en-GB"/>
          </w:rPr>
          <w:t xml:space="preserve"> List.</w:t>
        </w:r>
      </w:ins>
    </w:p>
    <w:p w14:paraId="158BDA68"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1469808" w14:textId="77777777" w:rsidR="002C7949" w:rsidRPr="002C7949" w:rsidRDefault="002C7949" w:rsidP="002C7949">
      <w:pPr>
        <w:keepLines/>
        <w:overflowPunct w:val="0"/>
        <w:autoSpaceDE w:val="0"/>
        <w:autoSpaceDN w:val="0"/>
        <w:adjustRightInd w:val="0"/>
        <w:ind w:left="1135" w:hanging="851"/>
        <w:textAlignment w:val="baseline"/>
        <w:rPr>
          <w:rFonts w:eastAsia="SimSun"/>
          <w:lang w:eastAsia="en-GB"/>
        </w:rPr>
      </w:pPr>
      <w:r w:rsidRPr="002C7949">
        <w:rPr>
          <w:rFonts w:eastAsia="SimSun"/>
          <w:lang w:eastAsia="en-GB"/>
        </w:rPr>
        <w:t>NOTE 10:</w:t>
      </w:r>
      <w:r w:rsidRPr="002C7949">
        <w:rPr>
          <w:rFonts w:eastAsia="SimSun"/>
          <w:lang w:eastAsia="en-GB"/>
        </w:rPr>
        <w:tab/>
        <w:t xml:space="preserve">The AMF can, instead of the </w:t>
      </w:r>
      <w:proofErr w:type="spellStart"/>
      <w:r w:rsidRPr="002C7949">
        <w:rPr>
          <w:rFonts w:eastAsia="SimSun"/>
          <w:lang w:eastAsia="en-GB"/>
        </w:rPr>
        <w:t>Nudm_SDM_Get</w:t>
      </w:r>
      <w:proofErr w:type="spellEnd"/>
      <w:r w:rsidRPr="002C7949">
        <w:rPr>
          <w:rFonts w:eastAsia="SimSun"/>
          <w:lang w:eastAsia="en-GB"/>
        </w:rPr>
        <w:t xml:space="preserve"> service operation, use the </w:t>
      </w:r>
      <w:proofErr w:type="spellStart"/>
      <w:r w:rsidRPr="002C7949">
        <w:rPr>
          <w:rFonts w:eastAsia="SimSun"/>
          <w:lang w:eastAsia="en-GB"/>
        </w:rPr>
        <w:t>Nudm_SDM_Subscribe</w:t>
      </w:r>
      <w:proofErr w:type="spellEnd"/>
      <w:r w:rsidRPr="002C7949">
        <w:rPr>
          <w:rFonts w:eastAsia="SimSun"/>
          <w:lang w:eastAsia="en-GB"/>
        </w:rPr>
        <w:t xml:space="preserve"> service operation with an Immediate Report Indication that triggers the UDM to immediately return the subscribed data if the corresponding feature is supported by both the AMF and the UDM.</w:t>
      </w:r>
    </w:p>
    <w:p w14:paraId="7C4332FC"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rFonts w:eastAsia="SimSun"/>
          <w:lang w:eastAsia="en-GB"/>
        </w:rPr>
        <w:t>14d.</w:t>
      </w:r>
      <w:r w:rsidRPr="002C7949">
        <w:rPr>
          <w:rFonts w:eastAsia="SimSun"/>
          <w:lang w:eastAsia="en-GB"/>
        </w:rPr>
        <w:tab/>
        <w:t xml:space="preserve">When </w:t>
      </w:r>
      <w:r w:rsidRPr="002C7949">
        <w:rPr>
          <w:lang w:eastAsia="ko-KR"/>
        </w:rPr>
        <w:t>t</w:t>
      </w:r>
      <w:r w:rsidRPr="002C7949">
        <w:rPr>
          <w:lang w:eastAsia="zh-CN"/>
        </w:rPr>
        <w:t xml:space="preserve">he UDM stores the associated Access Type (e.g. 3GPP) together with the serving AMF as indicated in step 14a, it </w:t>
      </w:r>
      <w:r w:rsidRPr="002C7949">
        <w:rPr>
          <w:lang w:eastAsia="en-GB"/>
        </w:rPr>
        <w:t xml:space="preserve">will cause the UDM to initiate a </w:t>
      </w:r>
      <w:proofErr w:type="spellStart"/>
      <w:r w:rsidRPr="002C7949">
        <w:rPr>
          <w:rFonts w:eastAsia="SimSun"/>
          <w:lang w:eastAsia="en-GB"/>
        </w:rPr>
        <w:t>Nudm_UECM_DeregistrationNotification</w:t>
      </w:r>
      <w:proofErr w:type="spellEnd"/>
      <w:r w:rsidRPr="002C7949">
        <w:rPr>
          <w:lang w:eastAsia="en-GB"/>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2C7949">
        <w:rPr>
          <w:lang w:eastAsia="en-GB"/>
        </w:rPr>
        <w:t>Nsmf_PDUSession_ReleaseSMContext</w:t>
      </w:r>
      <w:proofErr w:type="spellEnd"/>
      <w:r w:rsidRPr="002C7949">
        <w:rPr>
          <w:lang w:eastAsia="en-GB"/>
        </w:rPr>
        <w:t xml:space="preserve"> (SM Context ID) service operation towards all the associated SMF(s) of the UE to notify that the UE is deregistered from old AMF for the same Access Type. The SMF(s) shall release the PDU Session on getting this notification.</w:t>
      </w:r>
    </w:p>
    <w:p w14:paraId="3907E3B6"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EB781D3"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60FC6B25"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 xml:space="preserve">If the UE context in the old AMF contains an Allowed NSSAI or Partially Allowed NSSAI including one or more S-NSSAI(s) subject to NSAC, the old AMF upon receipt of the </w:t>
      </w:r>
      <w:proofErr w:type="spellStart"/>
      <w:r w:rsidRPr="002C7949">
        <w:rPr>
          <w:lang w:eastAsia="en-GB"/>
        </w:rPr>
        <w:t>Nudm_UECM_DeregistrationNotification</w:t>
      </w:r>
      <w:proofErr w:type="spellEnd"/>
      <w:r w:rsidRPr="002C7949">
        <w:rPr>
          <w:lang w:eastAsia="en-GB"/>
        </w:rPr>
        <w:t xml:space="preserve"> from the UDM, sends an update request message for each S-NSSAI subject to NSAC to the corresponding NSACF(s) with update flag parameter set to decrease (see clause 4.2.11.2).</w:t>
      </w:r>
    </w:p>
    <w:p w14:paraId="4EA74F12"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At the end of registration procedure, the AMF may initiate synchronization of event exposure subscriptions with the UDM if the AMF does not indicate unavailability of event exposure subscription in step 14a.</w:t>
      </w:r>
    </w:p>
    <w:p w14:paraId="03913D36" w14:textId="77777777" w:rsidR="002C7949" w:rsidRPr="002C7949" w:rsidRDefault="002C7949" w:rsidP="002C7949">
      <w:pPr>
        <w:keepLines/>
        <w:overflowPunct w:val="0"/>
        <w:autoSpaceDE w:val="0"/>
        <w:autoSpaceDN w:val="0"/>
        <w:adjustRightInd w:val="0"/>
        <w:ind w:left="1135" w:hanging="851"/>
        <w:textAlignment w:val="baseline"/>
        <w:rPr>
          <w:lang w:eastAsia="en-GB"/>
        </w:rPr>
      </w:pPr>
      <w:r w:rsidRPr="002C7949">
        <w:rPr>
          <w:lang w:eastAsia="en-GB"/>
        </w:rPr>
        <w:t>NOTE 11:</w:t>
      </w:r>
      <w:r w:rsidRPr="002C7949">
        <w:rPr>
          <w:lang w:eastAsia="en-GB"/>
        </w:rPr>
        <w:tab/>
        <w:t>The AMF can initiate synchronization with UDM even if events are available in the UE context (e.g. as received from old AMF) at any given time and based on local policy. This can be done during subscription change related event.</w:t>
      </w:r>
    </w:p>
    <w:p w14:paraId="75E5E1A8"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14e.</w:t>
      </w:r>
      <w:r w:rsidRPr="002C7949">
        <w:rPr>
          <w:lang w:eastAsia="en-GB"/>
        </w:rPr>
        <w:tab/>
        <w:t xml:space="preserve">[Conditional] If old AMF does not have UE context for another access type (i.e. non-3GPP access), the Old AMF unsubscribes with the UDM for subscription data using </w:t>
      </w:r>
      <w:proofErr w:type="spellStart"/>
      <w:r w:rsidRPr="002C7949">
        <w:rPr>
          <w:lang w:eastAsia="en-GB"/>
        </w:rPr>
        <w:t>Nudm_SDM_unsubscribe</w:t>
      </w:r>
      <w:proofErr w:type="spellEnd"/>
      <w:r w:rsidRPr="002C7949">
        <w:rPr>
          <w:lang w:eastAsia="en-GB"/>
        </w:rPr>
        <w:t>.</w:t>
      </w:r>
    </w:p>
    <w:p w14:paraId="0F0EEE35"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15.</w:t>
      </w:r>
      <w:r w:rsidRPr="002C7949">
        <w:rPr>
          <w:lang w:eastAsia="zh-CN"/>
        </w:rPr>
        <w:tab/>
        <w:t>If the AMF decides to initiate PCF communication, the AMF acts as follows.</w:t>
      </w:r>
    </w:p>
    <w:p w14:paraId="4AD52A9D"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zh-CN"/>
        </w:rPr>
        <w:tab/>
      </w:r>
      <w:r w:rsidRPr="002C7949">
        <w:rPr>
          <w:lang w:eastAsia="en-GB"/>
        </w:rPr>
        <w:t>If the new AMF decides to use the (V-)PCF identified by the (V-)PCF ID included in UE context from the old AMF in step 5, the AMF</w:t>
      </w:r>
      <w:r w:rsidRPr="002C7949">
        <w:rPr>
          <w:lang w:eastAsia="zh-CN"/>
        </w:rPr>
        <w:t xml:space="preserve"> </w:t>
      </w:r>
      <w:r w:rsidRPr="002C7949">
        <w:rPr>
          <w:rFonts w:eastAsia="Malgun Gothic"/>
          <w:lang w:eastAsia="zh-CN"/>
        </w:rPr>
        <w:t>contacts the (V-)PCF identified by the (V-)PCF ID to obtain policy</w:t>
      </w:r>
      <w:r w:rsidRPr="002C7949">
        <w:rPr>
          <w:lang w:eastAsia="zh-CN"/>
        </w:rPr>
        <w:t xml:space="preserve">. If the AMF decides to perform PCF discovery and selection and the </w:t>
      </w:r>
      <w:r w:rsidRPr="002C7949">
        <w:rPr>
          <w:lang w:eastAsia="en-GB"/>
        </w:rPr>
        <w:t>AMF selects a (V)-PCF and may select an H-PCF (for roaming scenario) as described in clause 6.3.7.1 of TS 23.501 [2] and according to the V-NRF to H-NRF interaction described in clause 4.3.2.2.3.3.</w:t>
      </w:r>
    </w:p>
    <w:p w14:paraId="6ED0AE30"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56B74985"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16.</w:t>
      </w:r>
      <w:r w:rsidRPr="002C7949">
        <w:rPr>
          <w:lang w:eastAsia="zh-CN"/>
        </w:rPr>
        <w:tab/>
        <w:t>[Optional] new AMF performs an AM Policy Association Establishment/</w:t>
      </w:r>
      <w:r w:rsidRPr="002C7949">
        <w:rPr>
          <w:lang w:eastAsia="en-GB"/>
        </w:rPr>
        <w:t>Modification</w:t>
      </w:r>
      <w:r w:rsidRPr="002C7949">
        <w:rPr>
          <w:lang w:eastAsia="zh-CN"/>
        </w:rPr>
        <w:t>. For an Emergency Registration, this step is skipped.</w:t>
      </w:r>
    </w:p>
    <w:p w14:paraId="508C4450"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new AMF selects a new (V-)PCF in step 15, the new AMF performs AM Policy Association Establishment with the selected (V-)PCF as defined in clause 4.16.1.2.</w:t>
      </w:r>
    </w:p>
    <w:p w14:paraId="30259877"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(V-)PCF identified by the (V-)PCF ID included in UE context from the old AMF is used, the new AMF performs AM Policy Association Modification with the (V-)PCF as defined in clause 4.16.2.1.2.</w:t>
      </w:r>
    </w:p>
    <w:p w14:paraId="2D56DA2F" w14:textId="77777777" w:rsidR="002C7949" w:rsidRPr="002C7949" w:rsidRDefault="002C7949" w:rsidP="002C7949">
      <w:pPr>
        <w:overflowPunct w:val="0"/>
        <w:autoSpaceDE w:val="0"/>
        <w:autoSpaceDN w:val="0"/>
        <w:adjustRightInd w:val="0"/>
        <w:ind w:left="568" w:hanging="284"/>
        <w:textAlignment w:val="baseline"/>
        <w:rPr>
          <w:rFonts w:eastAsia="SimSun"/>
          <w:lang w:eastAsia="zh-CN"/>
        </w:rPr>
      </w:pPr>
      <w:r w:rsidRPr="002C7949">
        <w:rPr>
          <w:rFonts w:eastAsia="SimSun"/>
          <w:lang w:eastAsia="zh-CN"/>
        </w:rPr>
        <w:tab/>
        <w:t xml:space="preserve">If the AMF notifies the Mobility Restrictions (e.g. UE location) to the PCF for adjustment, or if the PCF updates the </w:t>
      </w:r>
      <w:r w:rsidRPr="002C7949">
        <w:rPr>
          <w:lang w:eastAsia="en-GB"/>
        </w:rPr>
        <w:t>Mobility Restrictions</w:t>
      </w:r>
      <w:r w:rsidRPr="002C7949">
        <w:rPr>
          <w:rFonts w:eastAsia="SimSun"/>
          <w:lang w:eastAsia="zh-CN"/>
        </w:rPr>
        <w:t xml:space="preserve"> itself due to some conditions (e.g. </w:t>
      </w:r>
      <w:r w:rsidRPr="002C7949">
        <w:rPr>
          <w:lang w:eastAsia="en-GB"/>
        </w:rPr>
        <w:t>application in use, time and date</w:t>
      </w:r>
      <w:r w:rsidRPr="002C7949">
        <w:rPr>
          <w:rFonts w:eastAsia="SimSun"/>
          <w:lang w:eastAsia="zh-CN"/>
        </w:rPr>
        <w:t>), the PCF shall provide the updated Mobility Restrictions to the AMF. If the subscription information includes Tracing Requirements, the AMF provides the PCF with Tracing Requirements.</w:t>
      </w:r>
    </w:p>
    <w:p w14:paraId="77FD0574"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 xml:space="preserve">If the AMF supports DNN replacement, the AMF provides the PCF with the Allowed NSSAI and Partially Allowed NSSAI and if available, the Mapping </w:t>
      </w:r>
      <w:proofErr w:type="gramStart"/>
      <w:r w:rsidRPr="002C7949">
        <w:rPr>
          <w:lang w:eastAsia="zh-CN"/>
        </w:rPr>
        <w:t>Of</w:t>
      </w:r>
      <w:proofErr w:type="gramEnd"/>
      <w:r w:rsidRPr="002C7949">
        <w:rPr>
          <w:lang w:eastAsia="zh-CN"/>
        </w:rPr>
        <w:t xml:space="preserve"> Allowed NSSAI and Mapping </w:t>
      </w:r>
      <w:proofErr w:type="gramStart"/>
      <w:r w:rsidRPr="002C7949">
        <w:rPr>
          <w:lang w:eastAsia="zh-CN"/>
        </w:rPr>
        <w:t>Of</w:t>
      </w:r>
      <w:proofErr w:type="gramEnd"/>
      <w:r w:rsidRPr="002C7949">
        <w:rPr>
          <w:lang w:eastAsia="zh-CN"/>
        </w:rPr>
        <w:t xml:space="preserve"> Partially Allowed NSSAI.</w:t>
      </w:r>
    </w:p>
    <w:p w14:paraId="40C71ED0"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PCF supports DNN replacement, the PCF provides the AMF with triggers for DNN replacement.</w:t>
      </w:r>
    </w:p>
    <w:p w14:paraId="31F5EC27"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PCF supports the slice replacement, the PCF provides the AMF with triggers for slice replacement.</w:t>
      </w:r>
    </w:p>
    <w:p w14:paraId="42715ECC"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124E8EA8"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17.</w:t>
      </w:r>
      <w:r w:rsidRPr="002C7949">
        <w:rPr>
          <w:lang w:eastAsia="zh-CN"/>
        </w:rPr>
        <w:tab/>
        <w:t xml:space="preserve">[Conditional] AMF to SMF: </w:t>
      </w:r>
      <w:proofErr w:type="spellStart"/>
      <w:r w:rsidRPr="002C7949">
        <w:rPr>
          <w:lang w:eastAsia="zh-CN"/>
        </w:rPr>
        <w:t>Nsmf_PDUSession_UpdateSMContext</w:t>
      </w:r>
      <w:proofErr w:type="spellEnd"/>
      <w:r w:rsidRPr="002C7949">
        <w:rPr>
          <w:lang w:eastAsia="zh-CN"/>
        </w:rPr>
        <w:t xml:space="preserve"> () or </w:t>
      </w:r>
      <w:proofErr w:type="spellStart"/>
      <w:r w:rsidRPr="002C7949">
        <w:rPr>
          <w:lang w:eastAsia="zh-CN"/>
        </w:rPr>
        <w:t>Nsmf_PDUSession_ReleaseSMContext</w:t>
      </w:r>
      <w:proofErr w:type="spellEnd"/>
      <w:r w:rsidRPr="002C7949">
        <w:rPr>
          <w:lang w:eastAsia="zh-CN"/>
        </w:rPr>
        <w:t xml:space="preserve"> ().</w:t>
      </w:r>
    </w:p>
    <w:p w14:paraId="6AC36EA3"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 xml:space="preserve">For an Emergency Registered UE (see TS 23.501 [2]), this step is applied when the Registration Type is </w:t>
      </w:r>
      <w:r w:rsidRPr="002C7949">
        <w:rPr>
          <w:lang w:eastAsia="en-GB"/>
        </w:rPr>
        <w:t>M</w:t>
      </w:r>
      <w:r w:rsidRPr="002C7949">
        <w:rPr>
          <w:lang w:eastAsia="zh-CN"/>
        </w:rPr>
        <w:t>obility Registration Update.</w:t>
      </w:r>
    </w:p>
    <w:p w14:paraId="6678587A"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 xml:space="preserve">The AMF invokes the </w:t>
      </w:r>
      <w:proofErr w:type="spellStart"/>
      <w:r w:rsidRPr="002C7949">
        <w:rPr>
          <w:lang w:eastAsia="zh-CN"/>
        </w:rPr>
        <w:t>Nsmf_PDUSession_UpdateSMContext</w:t>
      </w:r>
      <w:proofErr w:type="spellEnd"/>
      <w:r w:rsidRPr="002C7949">
        <w:rPr>
          <w:lang w:eastAsia="zh-CN"/>
        </w:rPr>
        <w:t xml:space="preserve"> (see clause 5.2.8.2.6) in the following scenario(s):</w:t>
      </w:r>
    </w:p>
    <w:p w14:paraId="31E7246D"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zh-CN"/>
        </w:rPr>
        <w:t>-</w:t>
      </w:r>
      <w:r w:rsidRPr="002C7949">
        <w:rPr>
          <w:lang w:eastAsia="zh-CN"/>
        </w:rPr>
        <w:tab/>
      </w:r>
      <w:r w:rsidRPr="002C7949">
        <w:rPr>
          <w:lang w:eastAsia="en-GB"/>
        </w:rPr>
        <w:t xml:space="preserve">If the List </w:t>
      </w:r>
      <w:proofErr w:type="gramStart"/>
      <w:r w:rsidRPr="002C7949">
        <w:rPr>
          <w:lang w:eastAsia="en-GB"/>
        </w:rPr>
        <w:t>Of</w:t>
      </w:r>
      <w:proofErr w:type="gramEnd"/>
      <w:r w:rsidRPr="002C7949">
        <w:rPr>
          <w:lang w:eastAsia="en-GB"/>
        </w:rPr>
        <w:t xml:space="preserve"> PDU Sessions To Be Activated is included in the Registration Request in step 1, the AMF sends </w:t>
      </w:r>
      <w:proofErr w:type="spellStart"/>
      <w:r w:rsidRPr="002C7949">
        <w:rPr>
          <w:lang w:eastAsia="en-GB"/>
        </w:rPr>
        <w:t>Nsmf_PDUSession_UpdateSMContext</w:t>
      </w:r>
      <w:proofErr w:type="spellEnd"/>
      <w:r w:rsidRPr="002C7949">
        <w:rPr>
          <w:lang w:eastAsia="en-GB"/>
        </w:rPr>
        <w:t xml:space="preserve"> Request to SMF(s) associated with the PDU Session(s) </w:t>
      </w:r>
      <w:proofErr w:type="gramStart"/>
      <w:r w:rsidRPr="002C7949">
        <w:rPr>
          <w:lang w:eastAsia="en-GB"/>
        </w:rPr>
        <w:t>in order to</w:t>
      </w:r>
      <w:proofErr w:type="gramEnd"/>
      <w:r w:rsidRPr="002C7949">
        <w:rPr>
          <w:lang w:eastAsia="en-GB"/>
        </w:rPr>
        <w:t xml:space="preserve"> activate User Plane connections of these PDU Session(s).</w:t>
      </w:r>
      <w:r w:rsidRPr="002C7949">
        <w:rPr>
          <w:lang w:eastAsia="zh-CN"/>
        </w:rPr>
        <w:t xml:space="preserve"> Steps from </w:t>
      </w:r>
      <w:r w:rsidRPr="002C7949">
        <w:rPr>
          <w:lang w:eastAsia="en-GB"/>
        </w:rPr>
        <w:t>step 5 onwards described in clause 4.2.</w:t>
      </w:r>
      <w:r w:rsidRPr="002C7949">
        <w:rPr>
          <w:lang w:eastAsia="zh-CN"/>
        </w:rPr>
        <w:t>3</w:t>
      </w:r>
      <w:r w:rsidRPr="002C7949">
        <w:rPr>
          <w:lang w:eastAsia="en-GB"/>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0B6D36DA" w14:textId="77777777" w:rsidR="002C7949" w:rsidRPr="002C7949" w:rsidRDefault="002C7949" w:rsidP="002C7949">
      <w:pPr>
        <w:overflowPunct w:val="0"/>
        <w:autoSpaceDE w:val="0"/>
        <w:autoSpaceDN w:val="0"/>
        <w:adjustRightInd w:val="0"/>
        <w:ind w:left="851" w:hanging="284"/>
        <w:textAlignment w:val="baseline"/>
        <w:rPr>
          <w:lang w:eastAsia="zh-CN"/>
        </w:rPr>
      </w:pPr>
      <w:r w:rsidRPr="002C7949">
        <w:rPr>
          <w:lang w:eastAsia="zh-CN"/>
        </w:rPr>
        <w:t>-</w:t>
      </w:r>
      <w:r w:rsidRPr="002C7949">
        <w:rPr>
          <w:lang w:eastAsia="zh-CN"/>
        </w:rPr>
        <w:tab/>
        <w:t xml:space="preserve">If the AMF has determined in step 3 that the UE is performing Inter-RAT mobility to or from NB-IoT, the AMF sends </w:t>
      </w:r>
      <w:proofErr w:type="spellStart"/>
      <w:r w:rsidRPr="002C7949">
        <w:rPr>
          <w:lang w:eastAsia="zh-CN"/>
        </w:rPr>
        <w:t>Nsmf_PDUSession_UpdateSMContext</w:t>
      </w:r>
      <w:proofErr w:type="spellEnd"/>
      <w:r w:rsidRPr="002C7949">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7DE0715"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2C7949">
        <w:rPr>
          <w:lang w:eastAsia="zh-CN"/>
        </w:rPr>
        <w:t>Nsmf_PDUSession_UpdateSMContext</w:t>
      </w:r>
      <w:proofErr w:type="spellEnd"/>
      <w:r w:rsidRPr="002C7949">
        <w:rPr>
          <w:lang w:eastAsia="zh-CN"/>
        </w:rPr>
        <w:t xml:space="preserve"> service operation using SMF information received from the old AMF at step 5. It also indicates whether the PDU Session is to be re-activated.</w:t>
      </w:r>
    </w:p>
    <w:p w14:paraId="1BC2B22F" w14:textId="77777777" w:rsidR="002C7949" w:rsidRPr="002C7949" w:rsidRDefault="002C7949" w:rsidP="002C7949">
      <w:pPr>
        <w:keepLines/>
        <w:overflowPunct w:val="0"/>
        <w:autoSpaceDE w:val="0"/>
        <w:autoSpaceDN w:val="0"/>
        <w:adjustRightInd w:val="0"/>
        <w:ind w:left="1135" w:hanging="851"/>
        <w:textAlignment w:val="baseline"/>
        <w:rPr>
          <w:lang w:eastAsia="en-GB"/>
        </w:rPr>
      </w:pPr>
      <w:r w:rsidRPr="002C7949">
        <w:rPr>
          <w:lang w:eastAsia="en-GB"/>
        </w:rPr>
        <w:t>NOTE 12:</w:t>
      </w:r>
      <w:r w:rsidRPr="002C7949">
        <w:rPr>
          <w:lang w:eastAsia="en-GB"/>
        </w:rP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173A6ACD" w14:textId="77777777" w:rsidR="002C7949" w:rsidRPr="002C7949" w:rsidRDefault="002C7949" w:rsidP="002C7949">
      <w:pPr>
        <w:keepLines/>
        <w:overflowPunct w:val="0"/>
        <w:autoSpaceDE w:val="0"/>
        <w:autoSpaceDN w:val="0"/>
        <w:adjustRightInd w:val="0"/>
        <w:ind w:left="1135" w:hanging="851"/>
        <w:textAlignment w:val="baseline"/>
        <w:rPr>
          <w:lang w:eastAsia="en-GB"/>
        </w:rPr>
      </w:pPr>
      <w:r w:rsidRPr="002C7949">
        <w:rPr>
          <w:lang w:eastAsia="en-GB"/>
        </w:rPr>
        <w:t>NOTE 13:</w:t>
      </w:r>
      <w:r w:rsidRPr="002C7949">
        <w:rPr>
          <w:lang w:eastAsia="en-GB"/>
        </w:rPr>
        <w:tab/>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371FF704"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054254D"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 xml:space="preserve">The AMF invokes the </w:t>
      </w:r>
      <w:proofErr w:type="spellStart"/>
      <w:r w:rsidRPr="002C7949">
        <w:rPr>
          <w:lang w:eastAsia="en-GB"/>
        </w:rPr>
        <w:t>Nsmf_PDUSession_ReleaseSMContext</w:t>
      </w:r>
      <w:proofErr w:type="spellEnd"/>
      <w:r w:rsidRPr="002C7949">
        <w:rPr>
          <w:lang w:eastAsia="en-GB"/>
        </w:rPr>
        <w:t xml:space="preserve"> service operation towards the SMF in the following scenario:</w:t>
      </w:r>
    </w:p>
    <w:p w14:paraId="1727D471" w14:textId="77777777" w:rsidR="002C7949" w:rsidRPr="002C7949" w:rsidRDefault="002C7949" w:rsidP="002C7949">
      <w:pPr>
        <w:overflowPunct w:val="0"/>
        <w:autoSpaceDE w:val="0"/>
        <w:autoSpaceDN w:val="0"/>
        <w:adjustRightInd w:val="0"/>
        <w:ind w:left="851" w:hanging="284"/>
        <w:textAlignment w:val="baseline"/>
        <w:rPr>
          <w:lang w:eastAsia="zh-CN"/>
        </w:rPr>
      </w:pPr>
      <w:r w:rsidRPr="002C7949">
        <w:rPr>
          <w:lang w:eastAsia="zh-CN"/>
        </w:rPr>
        <w:t>-</w:t>
      </w:r>
      <w:r w:rsidRPr="002C7949">
        <w:rPr>
          <w:lang w:eastAsia="zh-CN"/>
        </w:rPr>
        <w:tab/>
        <w:t xml:space="preserve">If any PDU Session status indicates that it is released at the UE, the AMF invokes the </w:t>
      </w:r>
      <w:proofErr w:type="spellStart"/>
      <w:r w:rsidRPr="002C7949">
        <w:rPr>
          <w:lang w:eastAsia="zh-CN"/>
        </w:rPr>
        <w:t>Nsmf_PDUSession_ReleaseSMContext</w:t>
      </w:r>
      <w:proofErr w:type="spellEnd"/>
      <w:r w:rsidRPr="002C7949">
        <w:rPr>
          <w:lang w:eastAsia="zh-CN"/>
        </w:rPr>
        <w:t xml:space="preserve"> service operation towards the SMF </w:t>
      </w:r>
      <w:proofErr w:type="gramStart"/>
      <w:r w:rsidRPr="002C7949">
        <w:rPr>
          <w:lang w:eastAsia="zh-CN"/>
        </w:rPr>
        <w:t>in order to</w:t>
      </w:r>
      <w:proofErr w:type="gramEnd"/>
      <w:r w:rsidRPr="002C7949">
        <w:rPr>
          <w:lang w:eastAsia="zh-CN"/>
        </w:rPr>
        <w:t xml:space="preserve"> release any network resources related to the PDU Session.</w:t>
      </w:r>
    </w:p>
    <w:p w14:paraId="6E0DA1E1" w14:textId="77777777" w:rsidR="002C7949" w:rsidRPr="002C7949" w:rsidRDefault="002C7949" w:rsidP="002C7949">
      <w:pPr>
        <w:overflowPunct w:val="0"/>
        <w:autoSpaceDE w:val="0"/>
        <w:autoSpaceDN w:val="0"/>
        <w:adjustRightInd w:val="0"/>
        <w:ind w:left="851" w:hanging="284"/>
        <w:textAlignment w:val="baseline"/>
        <w:rPr>
          <w:lang w:eastAsia="zh-CN"/>
        </w:rPr>
      </w:pPr>
      <w:r w:rsidRPr="002C7949">
        <w:rPr>
          <w:lang w:eastAsia="zh-CN"/>
        </w:rPr>
        <w:t>-</w:t>
      </w:r>
      <w:r w:rsidRPr="002C7949">
        <w:rPr>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sidRPr="002C7949">
        <w:rPr>
          <w:lang w:eastAsia="zh-CN"/>
        </w:rPr>
        <w:t>Nsmf_PDUSession_ReleaseSMContext</w:t>
      </w:r>
      <w:proofErr w:type="spellEnd"/>
      <w:r w:rsidRPr="002C7949">
        <w:rPr>
          <w:lang w:eastAsia="zh-CN"/>
        </w:rPr>
        <w:t xml:space="preserve"> service operation towards the SMF.</w:t>
      </w:r>
    </w:p>
    <w:p w14:paraId="1C0822BC"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serving AMF is changed, the new AMF shall wait until step 18 is finished with all the SMFs associated with the UE. Otherwise, steps 19 to 22 can continue in parallel to this step.</w:t>
      </w:r>
    </w:p>
    <w:p w14:paraId="7F2952A5"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18.</w:t>
      </w:r>
      <w:r w:rsidRPr="002C7949">
        <w:rPr>
          <w:lang w:eastAsia="en-GB"/>
        </w:rPr>
        <w:tab/>
        <w:t>[Conditional] If the new AMF and the old AMF are in the same PLMN, the new AMF sends a UE Context Modification Request to N3IWF/TNGF/W-AGF as specified in TS 29.413 [64].</w:t>
      </w:r>
    </w:p>
    <w:p w14:paraId="6F5487AA"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2C7949">
        <w:rPr>
          <w:lang w:eastAsia="en-GB"/>
        </w:rPr>
        <w:t>. This automatically releases the existing NGAP UE association between the old AMF and the N3IWF/TNGF/W-AGF.</w:t>
      </w:r>
    </w:p>
    <w:p w14:paraId="18E56B30"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19.</w:t>
      </w:r>
      <w:r w:rsidRPr="002C7949">
        <w:rPr>
          <w:lang w:eastAsia="en-GB"/>
        </w:rPr>
        <w:tab/>
        <w:t>N3IWF/TNGF/W-AGF sends a UE Context Modification Response to the new AMF.</w:t>
      </w:r>
    </w:p>
    <w:p w14:paraId="344DCF9A"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19a.</w:t>
      </w:r>
      <w:r w:rsidRPr="002C7949">
        <w:rPr>
          <w:lang w:eastAsia="zh-CN"/>
        </w:rPr>
        <w:tab/>
        <w:t xml:space="preserve">[Conditional] After the new AMF receives the response message from the N3IWF, W-AGF or TNGF in step 19, the new AMF registers with the UDM using </w:t>
      </w:r>
      <w:proofErr w:type="spellStart"/>
      <w:r w:rsidRPr="002C7949">
        <w:rPr>
          <w:lang w:eastAsia="zh-CN"/>
        </w:rPr>
        <w:t>Nudm_UECM_Registration</w:t>
      </w:r>
      <w:proofErr w:type="spellEnd"/>
      <w:r w:rsidRPr="002C7949">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2C7949">
        <w:rPr>
          <w:lang w:eastAsia="zh-CN"/>
        </w:rPr>
        <w:t>Nudr_DM_Update</w:t>
      </w:r>
      <w:proofErr w:type="spellEnd"/>
      <w:r w:rsidRPr="002C7949">
        <w:rPr>
          <w:lang w:eastAsia="zh-CN"/>
        </w:rPr>
        <w:t>.</w:t>
      </w:r>
    </w:p>
    <w:p w14:paraId="28222582"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19b.</w:t>
      </w:r>
      <w:r w:rsidRPr="002C7949">
        <w:rPr>
          <w:lang w:eastAsia="zh-CN"/>
        </w:rPr>
        <w:tab/>
        <w:t xml:space="preserve">[Conditional] When the UDM stores the associated Access Type (i.e. non-3GPP) together with the serving AMF as indicated in step 19a, it will cause the UDM to initiate a </w:t>
      </w:r>
      <w:proofErr w:type="spellStart"/>
      <w:r w:rsidRPr="002C7949">
        <w:rPr>
          <w:lang w:eastAsia="zh-CN"/>
        </w:rPr>
        <w:t>Nudm_UECM_DeregistrationNotification</w:t>
      </w:r>
      <w:proofErr w:type="spellEnd"/>
      <w:r w:rsidRPr="002C7949">
        <w:rPr>
          <w:lang w:eastAsia="zh-CN"/>
        </w:rPr>
        <w:t xml:space="preserve"> (see clause 5.2.3.2.2) to the old AMF corresponding to the same (i.e. non-3GPP) access. The old AMF removes the UE context for non-3GPP access.</w:t>
      </w:r>
    </w:p>
    <w:p w14:paraId="4105A88B"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19c.</w:t>
      </w:r>
      <w:r w:rsidRPr="002C7949">
        <w:rPr>
          <w:lang w:eastAsia="zh-CN"/>
        </w:rPr>
        <w:tab/>
        <w:t xml:space="preserve">The Old AMF unsubscribes with the UDM for subscription data using </w:t>
      </w:r>
      <w:proofErr w:type="spellStart"/>
      <w:r w:rsidRPr="002C7949">
        <w:rPr>
          <w:lang w:eastAsia="zh-CN"/>
        </w:rPr>
        <w:t>Nudm_SDM_unsubscribe</w:t>
      </w:r>
      <w:proofErr w:type="spellEnd"/>
      <w:r w:rsidRPr="002C7949">
        <w:rPr>
          <w:lang w:eastAsia="zh-CN"/>
        </w:rPr>
        <w:t>.</w:t>
      </w:r>
    </w:p>
    <w:p w14:paraId="111FBECE"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20a.</w:t>
      </w:r>
      <w:r w:rsidRPr="002C7949">
        <w:rPr>
          <w:lang w:eastAsia="zh-CN"/>
        </w:rPr>
        <w:tab/>
        <w:t>Void.</w:t>
      </w:r>
    </w:p>
    <w:p w14:paraId="09E7A44E"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zh-CN"/>
        </w:rPr>
        <w:t>21.</w:t>
      </w:r>
      <w:r w:rsidRPr="002C7949">
        <w:rPr>
          <w:lang w:eastAsia="zh-CN"/>
        </w:rPr>
        <w:tab/>
        <w:t xml:space="preserve">New AMF to UE: </w:t>
      </w:r>
      <w:r w:rsidRPr="002C7949">
        <w:rPr>
          <w:lang w:eastAsia="en-GB"/>
        </w:rPr>
        <w:t>Registration Accept (</w:t>
      </w:r>
      <w:r w:rsidRPr="002C7949">
        <w:rPr>
          <w:lang w:eastAsia="zh-CN"/>
        </w:rPr>
        <w:t>5G-GUTI</w:t>
      </w:r>
      <w:r w:rsidRPr="002C7949">
        <w:rPr>
          <w:lang w:eastAsia="en-GB"/>
        </w:rPr>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1696F20C"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7D06231"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rsidRPr="002C7949">
        <w:rPr>
          <w:lang w:eastAsia="en-GB"/>
        </w:rPr>
        <w:t>Of</w:t>
      </w:r>
      <w:proofErr w:type="gramEnd"/>
      <w:r w:rsidRPr="002C7949">
        <w:rPr>
          <w:lang w:eastAsia="en-GB"/>
        </w:rPr>
        <w:t xml:space="preserve"> Pending NSSAI is the mapping of each S-NSSAI of the Pending NSSAI for the Serving PLMN to the HPLMN S-NSSAIs.</w:t>
      </w:r>
    </w:p>
    <w:p w14:paraId="5053D59B"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rsidRPr="002C7949">
        <w:rPr>
          <w:lang w:eastAsia="en-GB"/>
        </w:rPr>
        <w:t>Of</w:t>
      </w:r>
      <w:proofErr w:type="gramEnd"/>
      <w:r w:rsidRPr="002C7949">
        <w:rPr>
          <w:lang w:eastAsia="en-GB"/>
        </w:rPr>
        <w:t xml:space="preserve"> Partially Allowed NSSAI is the mapping of each S-NSSAI of the Partially Allowed NSSAI for the Serving PLMN to the HPLMN S-NSSAIs.</w:t>
      </w:r>
    </w:p>
    <w:p w14:paraId="3B36730D"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32E88819"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DBA00C6"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3BC6FAB"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no S-NSSAI can be provided in the Allowed NSSAI because:</w:t>
      </w:r>
    </w:p>
    <w:p w14:paraId="6F14AE63"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w:t>
      </w:r>
      <w:r w:rsidRPr="002C7949">
        <w:rPr>
          <w:lang w:eastAsia="en-GB"/>
        </w:rPr>
        <w:tab/>
        <w:t>all the S-NSSAI(s) in the Requested NSSAI are to be subject to Network Slice-Specific Authentication and Authorization; or</w:t>
      </w:r>
    </w:p>
    <w:p w14:paraId="0772FFCF"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w:t>
      </w:r>
      <w:r w:rsidRPr="002C7949">
        <w:rPr>
          <w:lang w:eastAsia="en-GB"/>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1CC54C8"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6DD596A"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AMF stores the NB-IoT Priority retrieved in Step 14 and associates it to the 5G-S-TMSI allocated to the UE.</w:t>
      </w:r>
    </w:p>
    <w:p w14:paraId="24BC32C4"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Registration Request message received over 3GPP access does not include any Paging Restriction Information, the AMF shall delete any stored Paging Restriction Information for this UE and stop restricting paging accordingly.</w:t>
      </w:r>
    </w:p>
    <w:p w14:paraId="62F45B66"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3633BDC"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Registration Request message received over 3GPP access includes a Release Request indication, then:</w:t>
      </w:r>
    </w:p>
    <w:p w14:paraId="20FC3EAA"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w:t>
      </w:r>
      <w:r w:rsidRPr="002C7949">
        <w:rPr>
          <w:lang w:eastAsia="en-GB"/>
        </w:rPr>
        <w:tab/>
        <w:t>the AMF updates the UE context with any received Paging Restriction Information, then enforces it in the network triggered Service Request procedure as described in clause </w:t>
      </w:r>
      <w:proofErr w:type="gramStart"/>
      <w:r w:rsidRPr="002C7949">
        <w:rPr>
          <w:lang w:eastAsia="en-GB"/>
        </w:rPr>
        <w:t>4.2.3.3;</w:t>
      </w:r>
      <w:proofErr w:type="gramEnd"/>
    </w:p>
    <w:p w14:paraId="07FCCE23"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w:t>
      </w:r>
      <w:r w:rsidRPr="002C7949">
        <w:rPr>
          <w:lang w:eastAsia="en-GB"/>
        </w:rPr>
        <w:tab/>
        <w:t>the AMF does not establish User Plane resources and triggers the AN release procedure as described in clause 4.2.6 after the completion of Registration procedure.</w:t>
      </w:r>
    </w:p>
    <w:p w14:paraId="087CC80B"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 xml:space="preserve">The AMF sends a Registration Accept message to the UE indicating that the Registration Request has been accepted. </w:t>
      </w:r>
      <w:r w:rsidRPr="002C7949">
        <w:rPr>
          <w:lang w:eastAsia="zh-CN"/>
        </w:rPr>
        <w:t>5G-GUTI</w:t>
      </w:r>
      <w:r w:rsidRPr="002C7949">
        <w:rPr>
          <w:lang w:eastAsia="en-GB"/>
        </w:rPr>
        <w:t xml:space="preserve"> is included if the AMF allocates a new </w:t>
      </w:r>
      <w:r w:rsidRPr="002C7949">
        <w:rPr>
          <w:lang w:eastAsia="zh-CN"/>
        </w:rPr>
        <w:t>5G-GUTI</w:t>
      </w:r>
      <w:r w:rsidRPr="002C7949">
        <w:rPr>
          <w:lang w:eastAsia="en-GB"/>
        </w:rP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w:t>
      </w:r>
      <w:proofErr w:type="gramStart"/>
      <w:r w:rsidRPr="002C7949">
        <w:rPr>
          <w:lang w:eastAsia="en-GB"/>
        </w:rPr>
        <w:t>Accept</w:t>
      </w:r>
      <w:proofErr w:type="gramEnd"/>
      <w:r w:rsidRPr="002C7949">
        <w:rPr>
          <w:lang w:eastAsia="en-GB"/>
        </w:rPr>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w:t>
      </w:r>
      <w:proofErr w:type="gramStart"/>
      <w:r w:rsidRPr="002C7949">
        <w:rPr>
          <w:lang w:eastAsia="en-GB"/>
        </w:rPr>
        <w:t>applies</w:t>
      </w:r>
      <w:proofErr w:type="gramEnd"/>
      <w:r w:rsidRPr="002C7949">
        <w:rPr>
          <w:lang w:eastAsia="en-GB"/>
        </w:rPr>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2C7949" w:rsidDel="00ED2F2F">
        <w:rPr>
          <w:lang w:eastAsia="en-GB"/>
        </w:rPr>
        <w:t xml:space="preserve"> </w:t>
      </w:r>
      <w:r w:rsidRPr="002C7949">
        <w:rPr>
          <w:lang w:eastAsia="en-GB"/>
        </w:rPr>
        <w:t xml:space="preserve">in the received PDU Session status. If the AMF invokes the </w:t>
      </w:r>
      <w:proofErr w:type="spellStart"/>
      <w:r w:rsidRPr="002C7949">
        <w:rPr>
          <w:lang w:eastAsia="en-GB"/>
        </w:rPr>
        <w:t>Nsmf_PDUSession_UpdateSMContext</w:t>
      </w:r>
      <w:proofErr w:type="spellEnd"/>
      <w:r w:rsidRPr="002C7949">
        <w:rPr>
          <w:lang w:eastAsia="en-GB"/>
        </w:rP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61311BB"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rsidRPr="002C7949">
        <w:rPr>
          <w:lang w:eastAsia="en-GB"/>
        </w:rPr>
        <w:t>CIoT</w:t>
      </w:r>
      <w:proofErr w:type="spellEnd"/>
      <w:r w:rsidRPr="002C7949">
        <w:rPr>
          <w:lang w:eastAsia="en-GB"/>
        </w:rPr>
        <w:t xml:space="preserve"> 5GS Optimisation uses to create the Truncated 5G-S-TMSI, see clause 5.31.4.3 of TS 23.501 [2].</w:t>
      </w:r>
    </w:p>
    <w:p w14:paraId="149C1491"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 xml:space="preserve">The Allowed NSSAI provided in the Registration Accept is valid in the Registration Area and it applies for all the PLMNs which have their Tracking Areas included in the Registration Area. The Mapping </w:t>
      </w:r>
      <w:proofErr w:type="gramStart"/>
      <w:r w:rsidRPr="002C7949">
        <w:rPr>
          <w:lang w:eastAsia="en-GB"/>
        </w:rPr>
        <w:t>Of</w:t>
      </w:r>
      <w:proofErr w:type="gramEnd"/>
      <w:r w:rsidRPr="002C7949">
        <w:rPr>
          <w:lang w:eastAsia="en-GB"/>
        </w:rPr>
        <w:t xml:space="preserve"> Allowed NSSAI is the mapping of each S-NSSAI of the Allowed NSSAI to the HPLMN S-NSSAIs. The Mapping </w:t>
      </w:r>
      <w:proofErr w:type="gramStart"/>
      <w:r w:rsidRPr="002C7949">
        <w:rPr>
          <w:lang w:eastAsia="en-GB"/>
        </w:rPr>
        <w:t>Of</w:t>
      </w:r>
      <w:proofErr w:type="gramEnd"/>
      <w:r w:rsidRPr="002C7949">
        <w:rPr>
          <w:lang w:eastAsia="en-GB"/>
        </w:rPr>
        <w:t xml:space="preserve"> Configured NSSAI is the mapping of each S-NSSAI of the Configured NSSAI for the Serving PLMN to the HPLMN S-NSSAIs.</w:t>
      </w:r>
    </w:p>
    <w:p w14:paraId="42CDCC27"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 xml:space="preserve">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w:t>
      </w:r>
      <w:proofErr w:type="gramStart"/>
      <w:r w:rsidRPr="002C7949">
        <w:rPr>
          <w:lang w:eastAsia="en-GB"/>
        </w:rPr>
        <w:t>on demand</w:t>
      </w:r>
      <w:proofErr w:type="gramEnd"/>
      <w:r w:rsidRPr="002C7949">
        <w:rPr>
          <w:lang w:eastAsia="en-GB"/>
        </w:rPr>
        <w:t xml:space="preserve"> S-NSSAIs as described in clause 5.15.15 of TS 23.501 [2]. If the AMF includes updated slice deregistration timer value(s), the UE uses the updated slice deregistration inactivity timer value(s) next time the slice deregistration inactivity timer(s) starts.</w:t>
      </w:r>
    </w:p>
    <w:p w14:paraId="6C1DC6F6"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D66C08E"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9F5E4B8"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UE has indicated its support for temporary available network slices feature in the UE 5GMM Core Network Capability, the AMF includes validity time defined in clause 5.15.16 of TS 23.501 [2].</w:t>
      </w:r>
    </w:p>
    <w:p w14:paraId="69545E94"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64BD37CB"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UE has indicated its support of the NSAG feature in the 5GMM Core Network Capability, the AMF includes, if available, the NSAG Information, defined in clause 5.15.14 of TS 23.501 [2].</w:t>
      </w:r>
    </w:p>
    <w:p w14:paraId="4A125364"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sidRPr="002C7949">
        <w:rPr>
          <w:noProof/>
          <w:lang w:eastAsia="zh-CN"/>
        </w:rPr>
        <w:t xml:space="preserve"> to let the UE </w:t>
      </w:r>
      <w:r w:rsidRPr="002C7949">
        <w:rPr>
          <w:noProof/>
          <w:lang w:eastAsia="en-GB"/>
        </w:rPr>
        <w:t xml:space="preserve">determinine the applicable Operator-specific access category definitions </w:t>
      </w:r>
      <w:r w:rsidRPr="002C7949">
        <w:rPr>
          <w:lang w:eastAsia="en-GB"/>
        </w:rPr>
        <w:t>as described in TS 24.501 [25].</w:t>
      </w:r>
    </w:p>
    <w:p w14:paraId="3C160BB4"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34CBD334"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w:t>
      </w:r>
      <w:r w:rsidRPr="002C7949">
        <w:rPr>
          <w:lang w:eastAsia="en-GB"/>
        </w:rPr>
        <w:tab/>
        <w:t xml:space="preserve">local </w:t>
      </w:r>
      <w:proofErr w:type="gramStart"/>
      <w:r w:rsidRPr="002C7949">
        <w:rPr>
          <w:lang w:eastAsia="en-GB"/>
        </w:rPr>
        <w:t>configuration;</w:t>
      </w:r>
      <w:proofErr w:type="gramEnd"/>
    </w:p>
    <w:p w14:paraId="0A72516E"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w:t>
      </w:r>
      <w:r w:rsidRPr="002C7949">
        <w:rPr>
          <w:lang w:eastAsia="en-GB"/>
        </w:rPr>
        <w:tab/>
        <w:t xml:space="preserve">Expected UE Behaviour if </w:t>
      </w:r>
      <w:proofErr w:type="gramStart"/>
      <w:r w:rsidRPr="002C7949">
        <w:rPr>
          <w:lang w:eastAsia="en-GB"/>
        </w:rPr>
        <w:t>available;</w:t>
      </w:r>
      <w:proofErr w:type="gramEnd"/>
    </w:p>
    <w:p w14:paraId="5EAA8CC6"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w:t>
      </w:r>
      <w:r w:rsidRPr="002C7949">
        <w:rPr>
          <w:lang w:eastAsia="en-GB"/>
        </w:rPr>
        <w:tab/>
        <w:t xml:space="preserve">UE indicated </w:t>
      </w:r>
      <w:proofErr w:type="gramStart"/>
      <w:r w:rsidRPr="002C7949">
        <w:rPr>
          <w:lang w:eastAsia="en-GB"/>
        </w:rPr>
        <w:t>preferences;</w:t>
      </w:r>
      <w:proofErr w:type="gramEnd"/>
    </w:p>
    <w:p w14:paraId="4FE78163"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w:t>
      </w:r>
      <w:r w:rsidRPr="002C7949">
        <w:rPr>
          <w:lang w:eastAsia="en-GB"/>
        </w:rPr>
        <w:tab/>
        <w:t xml:space="preserve">UE </w:t>
      </w:r>
      <w:proofErr w:type="gramStart"/>
      <w:r w:rsidRPr="002C7949">
        <w:rPr>
          <w:lang w:eastAsia="en-GB"/>
        </w:rPr>
        <w:t>capability;</w:t>
      </w:r>
      <w:proofErr w:type="gramEnd"/>
    </w:p>
    <w:p w14:paraId="7F5B9DA9"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w:t>
      </w:r>
      <w:r w:rsidRPr="002C7949">
        <w:rPr>
          <w:lang w:eastAsia="en-GB"/>
        </w:rPr>
        <w:tab/>
        <w:t xml:space="preserve">UE subscription </w:t>
      </w:r>
      <w:proofErr w:type="gramStart"/>
      <w:r w:rsidRPr="002C7949">
        <w:rPr>
          <w:lang w:eastAsia="en-GB"/>
        </w:rPr>
        <w:t>information;</w:t>
      </w:r>
      <w:proofErr w:type="gramEnd"/>
    </w:p>
    <w:p w14:paraId="78BC4F68"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w:t>
      </w:r>
      <w:r w:rsidRPr="002C7949">
        <w:rPr>
          <w:lang w:eastAsia="en-GB"/>
        </w:rPr>
        <w:tab/>
        <w:t>if using a RAN that provides discontinuous coverage, UE availability (see clause 5.4.13.1 of TS 23.501 [2]); and</w:t>
      </w:r>
    </w:p>
    <w:p w14:paraId="6B3F4216"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w:t>
      </w:r>
      <w:r w:rsidRPr="002C7949">
        <w:rPr>
          <w:lang w:eastAsia="en-GB"/>
        </w:rPr>
        <w:tab/>
        <w:t>network policies,</w:t>
      </w:r>
    </w:p>
    <w:p w14:paraId="74D74930"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 xml:space="preserve">or any combination of them </w:t>
      </w:r>
      <w:proofErr w:type="gramStart"/>
      <w:r w:rsidRPr="002C7949">
        <w:rPr>
          <w:lang w:eastAsia="en-GB"/>
        </w:rPr>
        <w:t>so as to</w:t>
      </w:r>
      <w:proofErr w:type="gramEnd"/>
      <w:r w:rsidRPr="002C7949">
        <w:rPr>
          <w:lang w:eastAsia="en-GB"/>
        </w:rPr>
        <w:t xml:space="preserve">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021FB8BE"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 xml:space="preserve">In the case of registration over 3GPP access, the AMF Sets the IMS Voice over PS session supported Indication as described in clause 5.16.3.2 of TS 23.501 [2]. </w:t>
      </w:r>
      <w:proofErr w:type="gramStart"/>
      <w:r w:rsidRPr="002C7949">
        <w:rPr>
          <w:lang w:eastAsia="en-GB"/>
        </w:rPr>
        <w:t>In order to</w:t>
      </w:r>
      <w:proofErr w:type="gramEnd"/>
      <w:r w:rsidRPr="002C7949">
        <w:rPr>
          <w:lang w:eastAsia="en-GB"/>
        </w:rPr>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5FEFFB5"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2A47C73"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In the case of registration over non-3GPP access, the AMF Sets the IMS Voice over PS session supported Indication as described in clause 5.16.3.2a of TS 23.501 [2].</w:t>
      </w:r>
    </w:p>
    <w:p w14:paraId="2B473360"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658ABD6B"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1691A005"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BB493BD"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en-GB"/>
        </w:rP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proofErr w:type="gramStart"/>
      <w:r w:rsidRPr="002C7949">
        <w:rPr>
          <w:lang w:eastAsia="en-GB"/>
        </w:rPr>
        <w:t>a,b</w:t>
      </w:r>
      <w:proofErr w:type="gramEnd"/>
      <w:r w:rsidRPr="002C7949">
        <w:rPr>
          <w:lang w:eastAsia="en-GB"/>
        </w:rPr>
        <w:t>,c</w:t>
      </w:r>
      <w:proofErr w:type="spellEnd"/>
      <w:r w:rsidRPr="002C7949">
        <w:rPr>
          <w:lang w:eastAsia="en-GB"/>
        </w:rPr>
        <w:t xml:space="preserve"> defined in clause 5.15.9 of TS 23.501 [2] in the 3GPP Access only if the Inclusion of NSSAI in RRC Connection Establishment Allowed</w:t>
      </w:r>
      <w:r w:rsidRPr="002C7949" w:rsidDel="005A2F73">
        <w:rPr>
          <w:lang w:eastAsia="en-GB"/>
        </w:rPr>
        <w:t xml:space="preserve"> </w:t>
      </w:r>
      <w:r w:rsidRPr="002C7949">
        <w:rPr>
          <w:lang w:eastAsia="en-GB"/>
        </w:rPr>
        <w:t>indicates that it is allowed to do so.</w:t>
      </w:r>
    </w:p>
    <w:p w14:paraId="0994B525"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For a UE registered in a PLMN, the AMF may provide a List of equivalent PLMNs which is handled as specified in TS 24.501 [25]. The AMF shall not provide a list of equivalent SNPNs to the UE.</w:t>
      </w:r>
    </w:p>
    <w:p w14:paraId="28F60D1B"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02619549"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4A8C824"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A12F6E2"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1495F294"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 xml:space="preserve">The AMF indicates the </w:t>
      </w:r>
      <w:proofErr w:type="spellStart"/>
      <w:r w:rsidRPr="002C7949">
        <w:rPr>
          <w:lang w:eastAsia="zh-CN"/>
        </w:rPr>
        <w:t>CIoT</w:t>
      </w:r>
      <w:proofErr w:type="spellEnd"/>
      <w:r w:rsidRPr="002C7949">
        <w:rPr>
          <w:lang w:eastAsia="zh-CN"/>
        </w:rPr>
        <w:t xml:space="preserve"> 5GS Optimisations it supports and accepts in the Supported Network Behaviour information (see clause 5.31.2 </w:t>
      </w:r>
      <w:r w:rsidRPr="002C7949">
        <w:rPr>
          <w:lang w:eastAsia="en-GB"/>
        </w:rPr>
        <w:t>of</w:t>
      </w:r>
      <w:r w:rsidRPr="002C7949">
        <w:rPr>
          <w:lang w:eastAsia="zh-CN"/>
        </w:rPr>
        <w:t xml:space="preserve"> TS 23.501 [2]) if the UE included Preferred Network Behaviour in its Registration Request.</w:t>
      </w:r>
    </w:p>
    <w:p w14:paraId="5787CD43"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 xml:space="preserve">The AMF may steer the UE from 5GC by rejecting the Registration Request. The AMF should </w:t>
      </w:r>
      <w:proofErr w:type="gramStart"/>
      <w:r w:rsidRPr="002C7949">
        <w:rPr>
          <w:lang w:eastAsia="zh-CN"/>
        </w:rPr>
        <w:t>take into account</w:t>
      </w:r>
      <w:proofErr w:type="gramEnd"/>
      <w:r w:rsidRPr="002C7949">
        <w:rPr>
          <w:lang w:eastAsia="zh-CN"/>
        </w:rPr>
        <w:t xml:space="preserve"> the Preferred and Supported Network Behaviour (see clause 5.31.2 </w:t>
      </w:r>
      <w:r w:rsidRPr="002C7949">
        <w:rPr>
          <w:lang w:eastAsia="en-GB"/>
        </w:rPr>
        <w:t>of</w:t>
      </w:r>
      <w:r w:rsidRPr="002C7949">
        <w:rPr>
          <w:lang w:eastAsia="zh-CN"/>
        </w:rPr>
        <w:t xml:space="preserve"> TS 23.501 [2]) and availability of EPC to the UE before steering the UE from 5GC.</w:t>
      </w:r>
    </w:p>
    <w:p w14:paraId="0FDA77B5"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4B2F119A"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7C31949"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 xml:space="preserve">If the UE receives a Service Gap Time in the Registration Accept message, the UE shall store this parameter and apply Service Gap Control (see clause 5.31.16 </w:t>
      </w:r>
      <w:r w:rsidRPr="002C7949">
        <w:rPr>
          <w:lang w:eastAsia="en-GB"/>
        </w:rPr>
        <w:t>of</w:t>
      </w:r>
      <w:r w:rsidRPr="002C7949">
        <w:rPr>
          <w:lang w:eastAsia="zh-CN"/>
        </w:rPr>
        <w:t xml:space="preserve"> TS 23.501 [2]).</w:t>
      </w:r>
    </w:p>
    <w:p w14:paraId="42ADE547"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441B3E1"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UE provided Paging Subgrouping Support Indication in step 1, a supporting AMF may provide the AMF PEIPS Assistance Information, including the Paging Subgroup ID as defined in TS 23.501 [2].</w:t>
      </w:r>
    </w:p>
    <w:p w14:paraId="079E8579"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UE provided LP-WUS Subgrouping Support Indication in step 1, a supporting AMF may provide the AMF LP-WUSPS Assistance Information, including the LP-WUS Subgroup ID as defined in TS 23.501 [2].</w:t>
      </w:r>
    </w:p>
    <w:p w14:paraId="6773386A"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 xml:space="preserve">When the UE and the AMF supports RACS as defined in clause 5.4.4.1a </w:t>
      </w:r>
      <w:r w:rsidRPr="002C7949">
        <w:rPr>
          <w:lang w:eastAsia="en-GB"/>
        </w:rPr>
        <w:t>of</w:t>
      </w:r>
      <w:r w:rsidRPr="002C7949">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sidRPr="002C7949">
        <w:rPr>
          <w:lang w:eastAsia="zh-CN"/>
        </w:rPr>
        <w:t>Nucmf_assign</w:t>
      </w:r>
      <w:proofErr w:type="spellEnd"/>
      <w:r w:rsidRPr="002C7949">
        <w:rPr>
          <w:lang w:eastAsia="zh-CN"/>
        </w:rPr>
        <w:t xml:space="preserve"> service operation for this UE. Alternatively, when the UE and the AMF support RACS, the AMF may provide the UE with an indication to delete any PLMN-assigned UE Radio Capability ID in this PLMN (see clause 5.4.4.1a </w:t>
      </w:r>
      <w:r w:rsidRPr="002C7949">
        <w:rPr>
          <w:lang w:eastAsia="en-GB"/>
        </w:rPr>
        <w:t>of</w:t>
      </w:r>
      <w:r w:rsidRPr="002C7949">
        <w:rPr>
          <w:lang w:eastAsia="zh-CN"/>
        </w:rPr>
        <w:t xml:space="preserve"> TS 23.501 [2]).</w:t>
      </w:r>
    </w:p>
    <w:p w14:paraId="4A4822F5"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UE is "CAG supported" and the AMF needs to update the CAG information of the UE, the AMF may include the CAG information as part of the Mobility Restrictions in the Registration Accept message.</w:t>
      </w:r>
    </w:p>
    <w:p w14:paraId="4C71F2C9"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4A7BE46F"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0DF740E2"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sidRPr="002C7949">
        <w:rPr>
          <w:lang w:eastAsia="zh-CN"/>
        </w:rPr>
        <w:t>Multi-USIM</w:t>
      </w:r>
      <w:proofErr w:type="gramEnd"/>
      <w:r w:rsidRPr="002C7949">
        <w:rPr>
          <w:lang w:eastAsia="zh-CN"/>
        </w:rPr>
        <w:t xml:space="preserve"> specific features that the AMF indicated as being supported.</w:t>
      </w:r>
    </w:p>
    <w:p w14:paraId="6180C74F"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246B1E28"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For the authorization of MWAB-UE as specified in clause 5.49.3 of TS 23.501 [2], the AMF determines the Allowed NSSAI for MWAB-UE which includes the S-NSSAI(s) which is (are) used to establish the BH PDU session(s).</w:t>
      </w:r>
    </w:p>
    <w:p w14:paraId="3C70B30F"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4A9207B6"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F3EB2F9"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 xml:space="preserve">In the case of Emergency Registration, the AMF shall not indicate support for any </w:t>
      </w:r>
      <w:proofErr w:type="gramStart"/>
      <w:r w:rsidRPr="002C7949">
        <w:rPr>
          <w:lang w:eastAsia="zh-CN"/>
        </w:rPr>
        <w:t>Multi-USIM</w:t>
      </w:r>
      <w:proofErr w:type="gramEnd"/>
      <w:r w:rsidRPr="002C7949">
        <w:rPr>
          <w:lang w:eastAsia="zh-CN"/>
        </w:rPr>
        <w:t xml:space="preserve"> specific features to the UE.</w:t>
      </w:r>
    </w:p>
    <w:p w14:paraId="0364DCD8"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UE has included support of equivalent SNPNs in step 1 and the serving SNPN changes, the AMF shall include the Registered NID in the Registration Accept message as specified in TS 23.501 [2].</w:t>
      </w:r>
    </w:p>
    <w:p w14:paraId="4F78EA8A"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6CCA8014"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UE has indicated the support of S-NSSAI location availability information, the AMF may include S-NSSAI location availability information as described in clause 5.15.18 of TS 23.501 [2].</w:t>
      </w:r>
    </w:p>
    <w:p w14:paraId="2FA07834"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sidRPr="002C7949">
        <w:rPr>
          <w:lang w:eastAsia="zh-CN"/>
        </w:rPr>
        <w:t>Of</w:t>
      </w:r>
      <w:proofErr w:type="gramEnd"/>
      <w:r w:rsidRPr="002C7949">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3A301CF6"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62D3DA70"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AMF received an Energy Saving Indicator in steps 14a-14c, the AMF includes the Energy Saving Indicator in the N2 message carrying the Registration Accept message.</w:t>
      </w:r>
    </w:p>
    <w:p w14:paraId="746FE90E" w14:textId="77777777" w:rsidR="002C7949" w:rsidRPr="002C7949" w:rsidRDefault="002C7949" w:rsidP="002C7949">
      <w:pPr>
        <w:keepLines/>
        <w:overflowPunct w:val="0"/>
        <w:autoSpaceDE w:val="0"/>
        <w:autoSpaceDN w:val="0"/>
        <w:adjustRightInd w:val="0"/>
        <w:ind w:left="1559" w:hanging="1276"/>
        <w:textAlignment w:val="baseline"/>
        <w:rPr>
          <w:color w:val="FF0000"/>
          <w:lang w:eastAsia="zh-CN"/>
        </w:rPr>
      </w:pPr>
      <w:r w:rsidRPr="002C7949">
        <w:rPr>
          <w:color w:val="FF0000"/>
          <w:lang w:eastAsia="zh-CN"/>
        </w:rPr>
        <w:t>Editor's note:</w:t>
      </w:r>
      <w:r w:rsidRPr="002C7949">
        <w:rPr>
          <w:color w:val="FF0000"/>
          <w:lang w:eastAsia="zh-CN"/>
        </w:rPr>
        <w:tab/>
        <w:t>Whether the Energy Saving Indicator is provided to the NG-RAN is FFS.</w:t>
      </w:r>
    </w:p>
    <w:p w14:paraId="044CAD49"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21b.</w:t>
      </w:r>
      <w:r w:rsidRPr="002C7949">
        <w:rPr>
          <w:lang w:eastAsia="zh-CN"/>
        </w:rPr>
        <w:tab/>
        <w:t xml:space="preserve">[Optional] </w:t>
      </w:r>
      <w:proofErr w:type="gramStart"/>
      <w:r w:rsidRPr="002C7949">
        <w:rPr>
          <w:lang w:eastAsia="zh-CN"/>
        </w:rPr>
        <w:t>The</w:t>
      </w:r>
      <w:proofErr w:type="gramEnd"/>
      <w:r w:rsidRPr="002C7949">
        <w:rPr>
          <w:lang w:eastAsia="zh-CN"/>
        </w:rPr>
        <w:t xml:space="preserve"> new AMF performs a UE Policy Association Establishment as defined in clause 4.16.11. For an Emergency Registration, this step is skipped.</w:t>
      </w:r>
    </w:p>
    <w:p w14:paraId="0CA06BEA"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 xml:space="preserve">The new AMF sends a </w:t>
      </w:r>
      <w:proofErr w:type="spellStart"/>
      <w:r w:rsidRPr="002C7949">
        <w:rPr>
          <w:lang w:eastAsia="zh-CN"/>
        </w:rPr>
        <w:t>Npcf_UEPolicyControl</w:t>
      </w:r>
      <w:proofErr w:type="spellEnd"/>
      <w:r w:rsidRPr="002C7949">
        <w:rPr>
          <w:lang w:eastAsia="zh-CN"/>
        </w:rPr>
        <w:t xml:space="preserve"> Create Request to PCF. PCF sends a </w:t>
      </w:r>
      <w:proofErr w:type="spellStart"/>
      <w:r w:rsidRPr="002C7949">
        <w:rPr>
          <w:lang w:eastAsia="zh-CN"/>
        </w:rPr>
        <w:t>Npcf_UEPolicyControl</w:t>
      </w:r>
      <w:proofErr w:type="spellEnd"/>
      <w:r w:rsidRPr="002C7949">
        <w:rPr>
          <w:lang w:eastAsia="zh-CN"/>
        </w:rPr>
        <w:t xml:space="preserve"> Create Response to the new AMF.</w:t>
      </w:r>
    </w:p>
    <w:p w14:paraId="0158B1CD"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PCF triggers UE Configuration Update Procedure as defined in clause 4.2.4.3.</w:t>
      </w:r>
    </w:p>
    <w:p w14:paraId="42A9A505"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22.</w:t>
      </w:r>
      <w:r w:rsidRPr="002C7949">
        <w:rPr>
          <w:lang w:eastAsia="zh-CN"/>
        </w:rPr>
        <w:tab/>
        <w:t xml:space="preserve">[Conditional] UE to new AMF: </w:t>
      </w:r>
      <w:r w:rsidRPr="002C7949">
        <w:rPr>
          <w:lang w:eastAsia="en-GB"/>
        </w:rPr>
        <w:t>Registration Complete ().</w:t>
      </w:r>
    </w:p>
    <w:p w14:paraId="012C765B"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 xml:space="preserve">The UE sends a Registration Complete message to the AMF when it has successfully updated itself after receiving any of the [Configured NSSAI for the Serving PLMN], [Mapping </w:t>
      </w:r>
      <w:proofErr w:type="gramStart"/>
      <w:r w:rsidRPr="002C7949">
        <w:rPr>
          <w:lang w:eastAsia="en-GB"/>
        </w:rPr>
        <w:t>Of</w:t>
      </w:r>
      <w:proofErr w:type="gramEnd"/>
      <w:r w:rsidRPr="002C7949">
        <w:rPr>
          <w:lang w:eastAsia="en-GB"/>
        </w:rPr>
        <w:t xml:space="preserve"> Configured NSSAI], [NSSRG Information], [NSAG Information] and a Network Slicing Subscription Change Indication, or CAG information in step 21.</w:t>
      </w:r>
    </w:p>
    <w:p w14:paraId="21C52F37"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 xml:space="preserve">The UE sends a Registration Complete message to the AMF to acknowledge if a new </w:t>
      </w:r>
      <w:r w:rsidRPr="002C7949">
        <w:rPr>
          <w:lang w:eastAsia="zh-CN"/>
        </w:rPr>
        <w:t>5G-GUTI</w:t>
      </w:r>
      <w:r w:rsidRPr="002C7949">
        <w:rPr>
          <w:lang w:eastAsia="en-GB"/>
        </w:rPr>
        <w:t xml:space="preserve"> was assigned.</w:t>
      </w:r>
    </w:p>
    <w:p w14:paraId="24B126A0"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 xml:space="preserve">If new </w:t>
      </w:r>
      <w:r w:rsidRPr="002C7949">
        <w:rPr>
          <w:lang w:eastAsia="zh-CN"/>
        </w:rPr>
        <w:t>5G-GUTI</w:t>
      </w:r>
      <w:r w:rsidRPr="002C7949">
        <w:rPr>
          <w:lang w:eastAsia="en-GB"/>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B239EB5" w14:textId="77777777" w:rsidR="002C7949" w:rsidRPr="002C7949" w:rsidRDefault="002C7949" w:rsidP="002C7949">
      <w:pPr>
        <w:keepLines/>
        <w:overflowPunct w:val="0"/>
        <w:autoSpaceDE w:val="0"/>
        <w:autoSpaceDN w:val="0"/>
        <w:adjustRightInd w:val="0"/>
        <w:ind w:left="1135" w:hanging="851"/>
        <w:textAlignment w:val="baseline"/>
        <w:rPr>
          <w:lang w:eastAsia="en-GB"/>
        </w:rPr>
      </w:pPr>
      <w:r w:rsidRPr="002C7949">
        <w:rPr>
          <w:lang w:eastAsia="en-GB"/>
        </w:rPr>
        <w:t>NOTE 14:</w:t>
      </w:r>
      <w:r w:rsidRPr="002C7949">
        <w:rPr>
          <w:lang w:eastAsia="en-GB"/>
        </w:rP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608C4807"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 xml:space="preserve">When the List </w:t>
      </w:r>
      <w:proofErr w:type="gramStart"/>
      <w:r w:rsidRPr="002C7949">
        <w:rPr>
          <w:lang w:eastAsia="en-GB"/>
        </w:rPr>
        <w:t>Of</w:t>
      </w:r>
      <w:proofErr w:type="gramEnd"/>
      <w:r w:rsidRPr="002C7949">
        <w:rPr>
          <w:lang w:eastAsia="en-GB"/>
        </w:rPr>
        <w:t xml:space="preserve"> PDU Sessions To Be Activated is not included in the Registration Request and the Registration procedure was not initiated in CM-CONNECTED state, the AMF releases the signalling connection with UE, according to clause 4.2.6.</w:t>
      </w:r>
    </w:p>
    <w:p w14:paraId="00B4149B" w14:textId="77777777" w:rsidR="002C7949" w:rsidRPr="002C7949" w:rsidRDefault="002C7949" w:rsidP="002C7949">
      <w:pPr>
        <w:overflowPunct w:val="0"/>
        <w:autoSpaceDE w:val="0"/>
        <w:autoSpaceDN w:val="0"/>
        <w:adjustRightInd w:val="0"/>
        <w:ind w:left="568" w:hanging="284"/>
        <w:textAlignment w:val="baseline"/>
        <w:rPr>
          <w:rFonts w:eastAsia="Malgun Gothic"/>
          <w:lang w:eastAsia="en-GB"/>
        </w:rPr>
      </w:pPr>
      <w:r w:rsidRPr="002C7949">
        <w:rPr>
          <w:lang w:eastAsia="en-GB"/>
        </w:rPr>
        <w:tab/>
      </w:r>
      <w:r w:rsidRPr="002C7949">
        <w:rPr>
          <w:lang w:eastAsia="zh-CN"/>
        </w:rPr>
        <w:t>When the Follow-on request is included in the Registration Request, the AMF sh</w:t>
      </w:r>
      <w:r w:rsidRPr="002C7949">
        <w:rPr>
          <w:rFonts w:eastAsia="SimSun"/>
          <w:lang w:eastAsia="zh-CN"/>
        </w:rPr>
        <w:t>ould</w:t>
      </w:r>
      <w:r w:rsidRPr="002C7949">
        <w:rPr>
          <w:lang w:eastAsia="zh-CN"/>
        </w:rPr>
        <w:t xml:space="preserve"> not release the signalling connection after the completion of the Registration procedure.</w:t>
      </w:r>
    </w:p>
    <w:p w14:paraId="17872C8B"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rFonts w:eastAsia="Malgun Gothic"/>
          <w:lang w:eastAsia="en-GB"/>
        </w:rPr>
        <w:tab/>
      </w:r>
      <w:r w:rsidRPr="002C7949">
        <w:rPr>
          <w:lang w:eastAsia="zh-CN"/>
        </w:rPr>
        <w:t>If the AMF is aware that some signalling is pending in the AMF or between the UE and the 5GC, the AMF should not release the signalling connection immediately after the completion of the Registration procedure.</w:t>
      </w:r>
    </w:p>
    <w:p w14:paraId="37C486BF"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09721FD9"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UE has indicated Start of Unavailability Period in step 1, the AMF shall release the signalling connection before the start of unavailability period.</w:t>
      </w:r>
    </w:p>
    <w:p w14:paraId="7A3C8A84"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PLMN-assigned UE Radio Capability ID is included in step 21, the AMF stores the PLMN-assigned UE Radio Capability ID in UE context if receiving Registration Complete message.</w:t>
      </w:r>
    </w:p>
    <w:p w14:paraId="7F9ADD1D"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AMF provided updated slice deregistration timer value(s) to the UE in step 21, the AMF uses the corresponding slice deregistration inactivity timer value(s) next time the slice deregistration inactivity timer(s) starts.</w:t>
      </w:r>
    </w:p>
    <w:p w14:paraId="7321A8C7" w14:textId="77777777" w:rsidR="002C7949" w:rsidRPr="002C7949" w:rsidRDefault="002C7949" w:rsidP="002C7949">
      <w:pPr>
        <w:overflowPunct w:val="0"/>
        <w:autoSpaceDE w:val="0"/>
        <w:autoSpaceDN w:val="0"/>
        <w:adjustRightInd w:val="0"/>
        <w:ind w:left="568" w:hanging="284"/>
        <w:textAlignment w:val="baseline"/>
        <w:rPr>
          <w:lang w:eastAsia="zh-CN"/>
        </w:rPr>
      </w:pPr>
      <w:r w:rsidRPr="002C7949">
        <w:rPr>
          <w:lang w:eastAsia="zh-CN"/>
        </w:rPr>
        <w:tab/>
        <w:t>If the UE receives PLMN-assigned UE Radio Capability ID deletion indication in step 21, the UE shall delete the PLMN-assigned UE Radio Capability ID(s) for this PLMN.</w:t>
      </w:r>
    </w:p>
    <w:p w14:paraId="6D54D53F"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23.</w:t>
      </w:r>
      <w:r w:rsidRPr="002C7949">
        <w:rPr>
          <w:lang w:eastAsia="en-GB"/>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2C7949">
        <w:rPr>
          <w:lang w:eastAsia="en-GB"/>
        </w:rPr>
        <w:t>Nudm_SDM_Info</w:t>
      </w:r>
      <w:proofErr w:type="spellEnd"/>
      <w:r w:rsidRPr="002C7949">
        <w:rPr>
          <w:lang w:eastAsia="en-GB"/>
        </w:rPr>
        <w:t>. For more details regarding the handling of Steering of Roaming information refer to TS 23.122 [22].</w:t>
      </w:r>
    </w:p>
    <w:p w14:paraId="6A85D4EF"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23a.</w:t>
      </w:r>
      <w:r w:rsidRPr="002C7949">
        <w:rPr>
          <w:lang w:eastAsia="en-GB"/>
        </w:rPr>
        <w:tab/>
        <w:t>For Registration over 3GPP Access, if the AMF does not release the signalling connection, the AMF sends the RRC Inactive Assistance Information to the NG-RAN.</w:t>
      </w:r>
    </w:p>
    <w:p w14:paraId="2B46C930"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5A113A6"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 xml:space="preserve">The AMF also uses the </w:t>
      </w:r>
      <w:proofErr w:type="spellStart"/>
      <w:r w:rsidRPr="002C7949">
        <w:rPr>
          <w:lang w:eastAsia="en-GB"/>
        </w:rPr>
        <w:t>Nudm_SDM_Info</w:t>
      </w:r>
      <w:proofErr w:type="spellEnd"/>
      <w:r w:rsidRPr="002C7949">
        <w:rPr>
          <w:lang w:eastAsia="en-GB"/>
        </w:rPr>
        <w:t xml:space="preserve"> service operation to provide an acknowledgment to UDM that the UE received CAG information, or the Network Slicing Subscription Change Indication (see step 21 and step 22) and acted upon it.</w:t>
      </w:r>
    </w:p>
    <w:p w14:paraId="1F7B9FA6"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24.</w:t>
      </w:r>
      <w:r w:rsidRPr="002C7949">
        <w:rPr>
          <w:lang w:eastAsia="en-GB"/>
        </w:rPr>
        <w:tab/>
        <w:t xml:space="preserve">[Conditional] AMF to UDM: After step 14a and in parallel to any of the preceding steps, the AMF shall send a "Homogeneous Support of IMS Voice over PS Sessions" indication to the UDM using </w:t>
      </w:r>
      <w:proofErr w:type="spellStart"/>
      <w:r w:rsidRPr="002C7949">
        <w:rPr>
          <w:lang w:eastAsia="en-GB"/>
        </w:rPr>
        <w:t>Nudm_UECM_Update</w:t>
      </w:r>
      <w:proofErr w:type="spellEnd"/>
      <w:r w:rsidRPr="002C7949">
        <w:rPr>
          <w:lang w:eastAsia="en-GB"/>
        </w:rPr>
        <w:t>:</w:t>
      </w:r>
    </w:p>
    <w:p w14:paraId="64A85CB3"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w:t>
      </w:r>
      <w:r w:rsidRPr="002C7949">
        <w:rPr>
          <w:lang w:eastAsia="en-GB"/>
        </w:rPr>
        <w:tab/>
        <w:t>If the AMF has evaluated the support of IMS Voice over PS Sessions, see clause 5.16.3.2 of TS 23.501 [2]; and</w:t>
      </w:r>
    </w:p>
    <w:p w14:paraId="29F91E1D" w14:textId="77777777" w:rsidR="002C7949" w:rsidRPr="002C7949" w:rsidRDefault="002C7949" w:rsidP="002C7949">
      <w:pPr>
        <w:overflowPunct w:val="0"/>
        <w:autoSpaceDE w:val="0"/>
        <w:autoSpaceDN w:val="0"/>
        <w:adjustRightInd w:val="0"/>
        <w:ind w:left="851" w:hanging="284"/>
        <w:textAlignment w:val="baseline"/>
        <w:rPr>
          <w:lang w:eastAsia="en-GB"/>
        </w:rPr>
      </w:pPr>
      <w:r w:rsidRPr="002C7949">
        <w:rPr>
          <w:lang w:eastAsia="en-GB"/>
        </w:rPr>
        <w:t>-</w:t>
      </w:r>
      <w:r w:rsidRPr="002C7949">
        <w:rPr>
          <w:lang w:eastAsia="en-GB"/>
        </w:rPr>
        <w:tab/>
        <w:t>If the AMF determines that it needs to update the Homogeneous Support of IMS Voice over PS Sessions, see clause 5.16.3.3 of TS 23.501 [2].</w:t>
      </w:r>
    </w:p>
    <w:p w14:paraId="55050544"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25.</w:t>
      </w:r>
      <w:r w:rsidRPr="002C7949">
        <w:rPr>
          <w:lang w:eastAsia="en-GB"/>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3CA7ED87"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The AMF stores an indication in the UE context for any S-NSSAI of the HPLMN subject to Network Slice-Specific Authentication and Authorization for which the Network Slice-Specific Authentication and Authorization succeeds.</w:t>
      </w:r>
    </w:p>
    <w:p w14:paraId="11501622" w14:textId="77777777" w:rsidR="002C7949" w:rsidRPr="002C7949" w:rsidRDefault="002C7949" w:rsidP="002C7949">
      <w:pPr>
        <w:overflowPunct w:val="0"/>
        <w:autoSpaceDE w:val="0"/>
        <w:autoSpaceDN w:val="0"/>
        <w:adjustRightInd w:val="0"/>
        <w:ind w:left="568" w:hanging="284"/>
        <w:textAlignment w:val="baseline"/>
        <w:rPr>
          <w:lang w:eastAsia="en-GB"/>
        </w:rPr>
      </w:pPr>
      <w:r w:rsidRPr="002C7949">
        <w:rPr>
          <w:lang w:eastAsia="en-GB"/>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86DD1C5" w14:textId="77777777" w:rsidR="002C7949" w:rsidRPr="002C7949" w:rsidRDefault="002C7949" w:rsidP="002C7949">
      <w:pPr>
        <w:overflowPunct w:val="0"/>
        <w:autoSpaceDE w:val="0"/>
        <w:autoSpaceDN w:val="0"/>
        <w:adjustRightInd w:val="0"/>
        <w:textAlignment w:val="baseline"/>
        <w:rPr>
          <w:lang w:eastAsia="en-GB"/>
        </w:rPr>
      </w:pPr>
      <w:r w:rsidRPr="002C7949">
        <w:rPr>
          <w:lang w:eastAsia="en-GB"/>
        </w:rP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8154DFB" w14:textId="77777777" w:rsidR="002C7949" w:rsidRPr="002C7949" w:rsidRDefault="002C7949" w:rsidP="002C7949">
      <w:pPr>
        <w:overflowPunct w:val="0"/>
        <w:autoSpaceDE w:val="0"/>
        <w:autoSpaceDN w:val="0"/>
        <w:adjustRightInd w:val="0"/>
        <w:textAlignment w:val="baseline"/>
        <w:rPr>
          <w:lang w:eastAsia="en-GB"/>
        </w:rPr>
      </w:pPr>
      <w:r w:rsidRPr="002C7949">
        <w:rPr>
          <w:lang w:eastAsia="en-GB"/>
        </w:rPr>
        <w:t>The mobility related event notifications towards the NF consumers are triggered at the end of this procedure for cases as described in clause 4.15.4.</w:t>
      </w:r>
    </w:p>
    <w:p w14:paraId="07662277" w14:textId="77777777" w:rsidR="002153B5" w:rsidRPr="002153B5" w:rsidRDefault="002153B5" w:rsidP="000539C2">
      <w:pPr>
        <w:keepLines/>
        <w:overflowPunct w:val="0"/>
        <w:autoSpaceDE w:val="0"/>
        <w:autoSpaceDN w:val="0"/>
        <w:adjustRightInd w:val="0"/>
        <w:textAlignment w:val="baseline"/>
        <w:rPr>
          <w:lang w:val="en-US" w:eastAsia="zh-CN"/>
        </w:rPr>
      </w:pPr>
    </w:p>
    <w:p w14:paraId="37D1F1F4" w14:textId="77777777" w:rsidR="00661C87" w:rsidRPr="00F94F05" w:rsidRDefault="00661C87" w:rsidP="00661C87">
      <w:pPr>
        <w:keepLines/>
        <w:overflowPunct w:val="0"/>
        <w:autoSpaceDE w:val="0"/>
        <w:autoSpaceDN w:val="0"/>
        <w:adjustRightInd w:val="0"/>
        <w:ind w:left="1135" w:hanging="851"/>
        <w:textAlignment w:val="baseline"/>
        <w:rPr>
          <w:lang w:val="en-US" w:eastAsia="zh-CN"/>
        </w:rPr>
      </w:pPr>
    </w:p>
    <w:p w14:paraId="47E090B2" w14:textId="26767CC5" w:rsidR="002B461C" w:rsidRPr="002B461C" w:rsidRDefault="002746E9" w:rsidP="002B461C">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FF0000"/>
          <w:sz w:val="28"/>
          <w:szCs w:val="28"/>
          <w:lang w:val="en-US"/>
        </w:rPr>
      </w:pPr>
      <w:bookmarkStart w:id="28" w:name="_CR4_9_2"/>
      <w:bookmarkStart w:id="29" w:name="_CR4_9_2_0"/>
      <w:bookmarkStart w:id="30" w:name="_CR4_9_2_1"/>
      <w:bookmarkStart w:id="31" w:name="_CR4_9_2_2"/>
      <w:bookmarkStart w:id="32" w:name="_CR4_9_2_3"/>
      <w:bookmarkStart w:id="33" w:name="_CR4_9_2_3_1"/>
      <w:bookmarkStart w:id="34" w:name="_CR4_9_2_3_2"/>
      <w:bookmarkStart w:id="35" w:name="_CR4_9_2_4"/>
      <w:bookmarkStart w:id="36" w:name="_CR4_9_2_4_1"/>
      <w:bookmarkStart w:id="37" w:name="_CR4_9_2_4_2"/>
      <w:bookmarkStart w:id="38" w:name="_CR4_9_3"/>
      <w:bookmarkStart w:id="39" w:name="_CR4_9_3_0"/>
      <w:bookmarkStart w:id="40" w:name="_CR4_23_7_3_4"/>
      <w:bookmarkStart w:id="41" w:name="_CR5_2_3_6_5"/>
      <w:bookmarkEnd w:id="28"/>
      <w:bookmarkEnd w:id="29"/>
      <w:bookmarkEnd w:id="30"/>
      <w:bookmarkEnd w:id="31"/>
      <w:bookmarkEnd w:id="32"/>
      <w:bookmarkEnd w:id="33"/>
      <w:bookmarkEnd w:id="34"/>
      <w:bookmarkEnd w:id="35"/>
      <w:bookmarkEnd w:id="36"/>
      <w:bookmarkEnd w:id="37"/>
      <w:bookmarkEnd w:id="38"/>
      <w:bookmarkEnd w:id="39"/>
      <w:bookmarkEnd w:id="40"/>
      <w:bookmarkEnd w:id="41"/>
      <w:r>
        <w:rPr>
          <w:rFonts w:ascii="Arial" w:eastAsiaTheme="majorEastAsia" w:hAnsi="Arial" w:cs="Arial"/>
          <w:b/>
          <w:bCs/>
          <w:color w:val="FF0000"/>
          <w:sz w:val="28"/>
          <w:szCs w:val="28"/>
          <w:lang w:val="en-US" w:eastAsia="zh-CN"/>
        </w:rPr>
        <w:t xml:space="preserve">* * * Next </w:t>
      </w:r>
      <w:proofErr w:type="gramStart"/>
      <w:r>
        <w:rPr>
          <w:rFonts w:ascii="Arial" w:eastAsiaTheme="majorEastAsia" w:hAnsi="Arial" w:cs="Arial"/>
          <w:b/>
          <w:bCs/>
          <w:color w:val="FF0000"/>
          <w:sz w:val="28"/>
          <w:szCs w:val="28"/>
          <w:lang w:val="en-US" w:eastAsia="zh-CN"/>
        </w:rPr>
        <w:t>change</w:t>
      </w:r>
      <w:r w:rsidRPr="00655EFE">
        <w:rPr>
          <w:rFonts w:ascii="Arial" w:eastAsiaTheme="majorEastAsia" w:hAnsi="Arial" w:cs="Arial"/>
          <w:b/>
          <w:bCs/>
          <w:color w:val="FF0000"/>
          <w:sz w:val="28"/>
          <w:szCs w:val="28"/>
          <w:lang w:val="en-US"/>
        </w:rPr>
        <w:t xml:space="preserve"> * *</w:t>
      </w:r>
      <w:proofErr w:type="gramEnd"/>
      <w:r w:rsidRPr="00655EFE">
        <w:rPr>
          <w:rFonts w:ascii="Arial" w:eastAsiaTheme="majorEastAsia" w:hAnsi="Arial" w:cs="Arial"/>
          <w:b/>
          <w:bCs/>
          <w:color w:val="FF0000"/>
          <w:sz w:val="28"/>
          <w:szCs w:val="28"/>
          <w:lang w:val="en-US"/>
        </w:rPr>
        <w:t xml:space="preserve"> *</w:t>
      </w:r>
    </w:p>
    <w:p w14:paraId="25A5B998" w14:textId="77777777" w:rsidR="002B461C" w:rsidRDefault="002B461C" w:rsidP="00BB388F">
      <w:pPr>
        <w:keepNext/>
        <w:keepLines/>
        <w:overflowPunct w:val="0"/>
        <w:autoSpaceDE w:val="0"/>
        <w:autoSpaceDN w:val="0"/>
        <w:adjustRightInd w:val="0"/>
        <w:spacing w:before="120"/>
        <w:ind w:left="1418" w:hanging="1418"/>
        <w:textAlignment w:val="baseline"/>
        <w:outlineLvl w:val="3"/>
        <w:rPr>
          <w:ins w:id="42" w:author="Gludovacz, Dieter" w:date="2025-08-15T10:45:00Z" w16du:dateUtc="2025-08-15T08:45:00Z"/>
          <w:rFonts w:ascii="Arial" w:hAnsi="Arial"/>
          <w:sz w:val="24"/>
          <w:lang w:eastAsia="zh-CN"/>
        </w:rPr>
      </w:pPr>
      <w:bookmarkStart w:id="43" w:name="_Toc193790389"/>
    </w:p>
    <w:p w14:paraId="5BBAE88A" w14:textId="77777777" w:rsidR="00BB388F" w:rsidRPr="00BB388F" w:rsidRDefault="00BB388F" w:rsidP="00BB388F">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en-GB"/>
        </w:rPr>
      </w:pPr>
      <w:bookmarkStart w:id="44" w:name="_CR5_2_3_3_1"/>
      <w:bookmarkStart w:id="45" w:name="_Toc20204441"/>
      <w:bookmarkStart w:id="46" w:name="_Toc27895140"/>
      <w:bookmarkStart w:id="47" w:name="_Toc36192237"/>
      <w:bookmarkStart w:id="48" w:name="_Toc45193350"/>
      <w:bookmarkStart w:id="49" w:name="_Toc47592982"/>
      <w:bookmarkStart w:id="50" w:name="_Toc51835069"/>
      <w:bookmarkStart w:id="51" w:name="_Toc193790390"/>
      <w:bookmarkEnd w:id="43"/>
      <w:bookmarkEnd w:id="44"/>
      <w:r w:rsidRPr="00BB388F">
        <w:rPr>
          <w:rFonts w:ascii="Arial" w:eastAsia="Malgun Gothic" w:hAnsi="Arial"/>
          <w:sz w:val="22"/>
          <w:lang w:eastAsia="en-GB"/>
        </w:rPr>
        <w:t>5.2.3.3.1</w:t>
      </w:r>
      <w:r w:rsidRPr="00BB388F">
        <w:rPr>
          <w:rFonts w:ascii="Arial" w:eastAsia="Malgun Gothic" w:hAnsi="Arial"/>
          <w:sz w:val="22"/>
          <w:lang w:eastAsia="en-GB"/>
        </w:rPr>
        <w:tab/>
        <w:t>General</w:t>
      </w:r>
      <w:bookmarkEnd w:id="45"/>
      <w:bookmarkEnd w:id="46"/>
      <w:bookmarkEnd w:id="47"/>
      <w:bookmarkEnd w:id="48"/>
      <w:bookmarkEnd w:id="49"/>
      <w:bookmarkEnd w:id="50"/>
      <w:bookmarkEnd w:id="51"/>
    </w:p>
    <w:p w14:paraId="2C77DD76" w14:textId="77777777" w:rsidR="00BB388F" w:rsidRPr="00BB388F" w:rsidRDefault="00BB388F" w:rsidP="00BB388F">
      <w:pPr>
        <w:keepNext/>
        <w:overflowPunct w:val="0"/>
        <w:autoSpaceDE w:val="0"/>
        <w:autoSpaceDN w:val="0"/>
        <w:adjustRightInd w:val="0"/>
        <w:textAlignment w:val="baseline"/>
        <w:rPr>
          <w:rFonts w:eastAsia="Malgun Gothic"/>
          <w:lang w:eastAsia="zh-CN"/>
        </w:rPr>
      </w:pPr>
      <w:r w:rsidRPr="00BB388F">
        <w:rPr>
          <w:rFonts w:eastAsia="Malgun Gothic"/>
          <w:lang w:eastAsia="zh-CN"/>
        </w:rPr>
        <w:t xml:space="preserve">Subscription data types used in the </w:t>
      </w:r>
      <w:proofErr w:type="spellStart"/>
      <w:r w:rsidRPr="00BB388F">
        <w:rPr>
          <w:rFonts w:eastAsia="Malgun Gothic"/>
          <w:lang w:eastAsia="zh-CN"/>
        </w:rPr>
        <w:t>Nudm_SubscriberDataManagement</w:t>
      </w:r>
      <w:proofErr w:type="spellEnd"/>
      <w:r w:rsidRPr="00BB388F">
        <w:rPr>
          <w:rFonts w:eastAsia="Malgun Gothic"/>
          <w:lang w:eastAsia="zh-CN"/>
        </w:rPr>
        <w:t xml:space="preserve"> Service are defined in Table 5.2.3.3.1-1 below.</w:t>
      </w:r>
    </w:p>
    <w:p w14:paraId="0D77BDDB" w14:textId="77777777" w:rsidR="00BB388F" w:rsidRPr="00BB388F" w:rsidRDefault="00BB388F" w:rsidP="00BB388F">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52" w:name="_CRTable5_2_3_3_11"/>
      <w:r w:rsidRPr="00BB388F">
        <w:rPr>
          <w:rFonts w:ascii="Arial" w:eastAsia="Malgun Gothic" w:hAnsi="Arial"/>
          <w:b/>
          <w:lang w:eastAsia="en-GB"/>
        </w:rPr>
        <w:t xml:space="preserve">Table </w:t>
      </w:r>
      <w:bookmarkEnd w:id="52"/>
      <w:r w:rsidRPr="00BB388F">
        <w:rPr>
          <w:rFonts w:ascii="Arial" w:eastAsia="Malgun Gothic" w:hAnsi="Arial"/>
          <w:b/>
          <w:lang w:eastAsia="en-GB"/>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BB388F" w:rsidRPr="00BB388F" w14:paraId="012765B0" w14:textId="77777777" w:rsidTr="00336B4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5BB20B2" w14:textId="77777777" w:rsidR="00BB388F" w:rsidRPr="00BB388F" w:rsidRDefault="00BB388F" w:rsidP="00BB388F">
            <w:pPr>
              <w:keepLines/>
              <w:overflowPunct w:val="0"/>
              <w:autoSpaceDE w:val="0"/>
              <w:autoSpaceDN w:val="0"/>
              <w:adjustRightInd w:val="0"/>
              <w:spacing w:after="0"/>
              <w:jc w:val="center"/>
              <w:textAlignment w:val="baseline"/>
              <w:rPr>
                <w:rFonts w:ascii="Arial" w:eastAsia="Malgun Gothic" w:hAnsi="Arial"/>
                <w:b/>
                <w:sz w:val="18"/>
                <w:lang w:eastAsia="en-GB"/>
              </w:rPr>
            </w:pPr>
            <w:r w:rsidRPr="00BB388F">
              <w:rPr>
                <w:rFonts w:ascii="Arial" w:eastAsia="Malgun Gothic" w:hAnsi="Arial"/>
                <w:b/>
                <w:sz w:val="18"/>
                <w:lang w:eastAsia="en-GB"/>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6E237F6" w14:textId="77777777" w:rsidR="00BB388F" w:rsidRPr="00BB388F" w:rsidRDefault="00BB388F" w:rsidP="00BB388F">
            <w:pPr>
              <w:keepLines/>
              <w:overflowPunct w:val="0"/>
              <w:autoSpaceDE w:val="0"/>
              <w:autoSpaceDN w:val="0"/>
              <w:adjustRightInd w:val="0"/>
              <w:spacing w:after="0"/>
              <w:jc w:val="center"/>
              <w:textAlignment w:val="baseline"/>
              <w:rPr>
                <w:rFonts w:ascii="Arial" w:eastAsia="Malgun Gothic" w:hAnsi="Arial"/>
                <w:b/>
                <w:sz w:val="18"/>
                <w:lang w:eastAsia="en-GB"/>
              </w:rPr>
            </w:pPr>
            <w:r w:rsidRPr="00BB388F">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1F89B668" w14:textId="77777777" w:rsidR="00BB388F" w:rsidRPr="00BB388F" w:rsidRDefault="00BB388F" w:rsidP="00BB388F">
            <w:pPr>
              <w:keepLines/>
              <w:overflowPunct w:val="0"/>
              <w:autoSpaceDE w:val="0"/>
              <w:autoSpaceDN w:val="0"/>
              <w:adjustRightInd w:val="0"/>
              <w:spacing w:after="0"/>
              <w:jc w:val="center"/>
              <w:textAlignment w:val="baseline"/>
              <w:rPr>
                <w:rFonts w:ascii="Arial" w:eastAsia="Malgun Gothic" w:hAnsi="Arial"/>
                <w:b/>
                <w:sz w:val="18"/>
                <w:lang w:eastAsia="en-GB"/>
              </w:rPr>
            </w:pPr>
            <w:r w:rsidRPr="00BB388F">
              <w:rPr>
                <w:rFonts w:ascii="Arial" w:eastAsia="Malgun Gothic" w:hAnsi="Arial"/>
                <w:b/>
                <w:sz w:val="18"/>
                <w:lang w:eastAsia="en-GB"/>
              </w:rPr>
              <w:t>Description</w:t>
            </w:r>
          </w:p>
        </w:tc>
      </w:tr>
      <w:tr w:rsidR="00BB388F" w:rsidRPr="00BB388F" w14:paraId="1BD14B0C" w14:textId="77777777" w:rsidTr="00336B4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F74C35D"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highlight w:val="yellow"/>
                <w:lang w:eastAsia="zh-CN"/>
              </w:rPr>
              <w:t>Access and Mobility Subscription data</w:t>
            </w:r>
            <w:r w:rsidRPr="00BB388F">
              <w:rPr>
                <w:rFonts w:ascii="Arial" w:eastAsia="SimSun" w:hAnsi="Arial"/>
                <w:sz w:val="18"/>
                <w:lang w:eastAsia="zh-CN"/>
              </w:rPr>
              <w:t xml:space="preserve"> (data needed for UE</w:t>
            </w:r>
          </w:p>
        </w:tc>
        <w:tc>
          <w:tcPr>
            <w:tcW w:w="2811" w:type="dxa"/>
            <w:tcBorders>
              <w:top w:val="single" w:sz="4" w:space="0" w:color="auto"/>
              <w:left w:val="single" w:sz="4" w:space="0" w:color="auto"/>
              <w:bottom w:val="single" w:sz="4" w:space="0" w:color="auto"/>
              <w:right w:val="single" w:sz="4" w:space="0" w:color="auto"/>
            </w:tcBorders>
          </w:tcPr>
          <w:p w14:paraId="1D77A9F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GPSI List</w:t>
            </w:r>
          </w:p>
        </w:tc>
        <w:tc>
          <w:tcPr>
            <w:tcW w:w="4225" w:type="dxa"/>
            <w:tcBorders>
              <w:top w:val="single" w:sz="4" w:space="0" w:color="auto"/>
              <w:left w:val="single" w:sz="4" w:space="0" w:color="auto"/>
              <w:bottom w:val="single" w:sz="4" w:space="0" w:color="auto"/>
              <w:right w:val="single" w:sz="4" w:space="0" w:color="auto"/>
            </w:tcBorders>
          </w:tcPr>
          <w:p w14:paraId="12C1471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 xml:space="preserve">List of the GPSI </w:t>
            </w:r>
            <w:r w:rsidRPr="00BB388F">
              <w:rPr>
                <w:rFonts w:ascii="Arial" w:eastAsia="SimSun" w:hAnsi="Arial"/>
                <w:sz w:val="18"/>
                <w:lang w:eastAsia="zh-CN"/>
              </w:rPr>
              <w:t>(</w:t>
            </w:r>
            <w:r w:rsidRPr="00BB388F">
              <w:rPr>
                <w:rFonts w:ascii="Arial" w:eastAsia="Malgun Gothic" w:hAnsi="Arial"/>
                <w:sz w:val="18"/>
                <w:lang w:eastAsia="en-GB"/>
              </w:rPr>
              <w:t>Generic Public Subscription Identifier) used</w:t>
            </w:r>
            <w:r w:rsidRPr="00BB388F">
              <w:rPr>
                <w:rFonts w:ascii="Arial" w:eastAsia="Malgun Gothic" w:hAnsi="Arial"/>
                <w:iCs/>
                <w:sz w:val="18"/>
                <w:lang w:eastAsia="en-GB"/>
              </w:rPr>
              <w:t xml:space="preserve"> both inside and outside of the 3GPP system</w:t>
            </w:r>
            <w:r w:rsidRPr="00BB388F">
              <w:rPr>
                <w:rFonts w:ascii="Arial" w:eastAsia="Malgun Gothic" w:hAnsi="Arial"/>
                <w:sz w:val="18"/>
                <w:lang w:eastAsia="en-GB"/>
              </w:rPr>
              <w:t xml:space="preserve"> to </w:t>
            </w:r>
            <w:r w:rsidRPr="00BB388F">
              <w:rPr>
                <w:rFonts w:ascii="Arial" w:eastAsia="Malgun Gothic" w:hAnsi="Arial"/>
                <w:sz w:val="18"/>
                <w:lang w:eastAsia="zh-CN"/>
              </w:rPr>
              <w:t>a</w:t>
            </w:r>
            <w:r w:rsidRPr="00BB388F">
              <w:rPr>
                <w:rFonts w:ascii="Arial" w:eastAsia="Malgun Gothic" w:hAnsi="Arial"/>
                <w:sz w:val="18"/>
                <w:lang w:eastAsia="en-GB"/>
              </w:rPr>
              <w:t>ddress a 3GPP subscription (see NOTE 9).</w:t>
            </w:r>
          </w:p>
        </w:tc>
      </w:tr>
      <w:tr w:rsidR="00BB388F" w:rsidRPr="00BB388F" w14:paraId="106387DE"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4738D15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SimSun" w:hAnsi="Arial"/>
                <w:sz w:val="18"/>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9C3E97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BE08BE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List of the subscribed internal group(s) that the UE belongs to.</w:t>
            </w:r>
          </w:p>
        </w:tc>
      </w:tr>
      <w:tr w:rsidR="00BB388F" w:rsidRPr="00BB388F" w14:paraId="519BB6F7"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5560018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F28570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Subscribed UE-AMBR</w:t>
            </w:r>
          </w:p>
        </w:tc>
        <w:tc>
          <w:tcPr>
            <w:tcW w:w="4225" w:type="dxa"/>
            <w:tcBorders>
              <w:top w:val="single" w:sz="4" w:space="0" w:color="auto"/>
              <w:left w:val="single" w:sz="4" w:space="0" w:color="auto"/>
              <w:bottom w:val="single" w:sz="4" w:space="0" w:color="auto"/>
              <w:right w:val="single" w:sz="4" w:space="0" w:color="auto"/>
            </w:tcBorders>
          </w:tcPr>
          <w:p w14:paraId="299EF14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The maximum aggregated uplink and downlink MBRs to be shared across all Non-GBR QoS Flows according to the subscription of the user.</w:t>
            </w:r>
          </w:p>
        </w:tc>
      </w:tr>
      <w:tr w:rsidR="00BB388F" w:rsidRPr="00BB388F" w14:paraId="037E1FA6"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5DC7111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8E6DC9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BA9932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List of maximum aggregated uplink and downlink MBRs to be shared across all GBR and Non-GBR QoS Flows related to the same S-NSSAI according to the subscription of the user. There is a single uplink and a single downlink value per S-NSSAI.</w:t>
            </w:r>
          </w:p>
        </w:tc>
      </w:tr>
      <w:tr w:rsidR="00BB388F" w:rsidRPr="00BB388F" w14:paraId="4059CB39"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1890E1C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9331552"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Malgun Gothic" w:hAnsi="Arial"/>
                <w:sz w:val="18"/>
                <w:lang w:eastAsia="en-GB"/>
              </w:rPr>
              <w:t xml:space="preserve">Subscribed </w:t>
            </w:r>
            <w:r w:rsidRPr="00BB388F">
              <w:rPr>
                <w:rFonts w:ascii="Arial" w:eastAsia="SimSun" w:hAnsi="Arial"/>
                <w:sz w:val="18"/>
                <w:lang w:eastAsia="zh-CN"/>
              </w:rPr>
              <w:t>S-</w:t>
            </w:r>
            <w:r w:rsidRPr="00BB388F">
              <w:rPr>
                <w:rFonts w:ascii="Arial" w:eastAsia="Malgun Gothic" w:hAnsi="Arial"/>
                <w:sz w:val="18"/>
                <w:lang w:eastAsia="en-GB"/>
              </w:rPr>
              <w:t>NSSAI</w:t>
            </w:r>
            <w:r w:rsidRPr="00BB388F">
              <w:rPr>
                <w:rFonts w:ascii="Arial" w:eastAsia="SimSun"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7C5A5D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The Network Slices that the UE subscribes to. In the roaming case, it indicates the subscribed Network Slices applicable to the Serving PLMN (NOTE 11, NOTE 24).</w:t>
            </w:r>
          </w:p>
          <w:p w14:paraId="4477BB5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For a subscribed S-NSSAI subject to NSAC for the registered number of UE, the applicable NSAC admission mode is included as described in clause 4.2.11.5.2.</w:t>
            </w:r>
          </w:p>
        </w:tc>
      </w:tr>
      <w:tr w:rsidR="00BB388F" w:rsidRPr="00BB388F" w14:paraId="773A8C7C"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4FD6176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34CD87B"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Malgun Gothic" w:hAnsi="Arial"/>
                <w:sz w:val="18"/>
                <w:lang w:eastAsia="en-GB"/>
              </w:rPr>
              <w:t xml:space="preserve">Default </w:t>
            </w:r>
            <w:r w:rsidRPr="00BB388F">
              <w:rPr>
                <w:rFonts w:ascii="Arial" w:eastAsia="SimSun" w:hAnsi="Arial"/>
                <w:sz w:val="18"/>
                <w:lang w:eastAsia="zh-CN"/>
              </w:rPr>
              <w:t>S-</w:t>
            </w:r>
            <w:r w:rsidRPr="00BB388F">
              <w:rPr>
                <w:rFonts w:ascii="Arial" w:eastAsia="Malgun Gothic" w:hAnsi="Arial"/>
                <w:sz w:val="18"/>
                <w:lang w:eastAsia="en-GB"/>
              </w:rPr>
              <w:t>NSSAI</w:t>
            </w:r>
            <w:r w:rsidRPr="00BB388F">
              <w:rPr>
                <w:rFonts w:ascii="Arial" w:eastAsia="SimSun"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619CF8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The Subscribed S-NSSAIs marked as default S-NSSAI. In the roaming case, only those applicable to the Serving PLMN (NOTE 12).</w:t>
            </w:r>
          </w:p>
        </w:tc>
      </w:tr>
      <w:tr w:rsidR="00BB388F" w:rsidRPr="00BB388F" w14:paraId="420F6558"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1C2C5E3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D2756D8"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93B87C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Includes:</w:t>
            </w:r>
          </w:p>
          <w:p w14:paraId="1BD4483E" w14:textId="77777777" w:rsidR="00BB388F" w:rsidRPr="00BB388F" w:rsidRDefault="00BB388F" w:rsidP="00BB388F">
            <w:pPr>
              <w:keepLines/>
              <w:overflowPunct w:val="0"/>
              <w:autoSpaceDE w:val="0"/>
              <w:autoSpaceDN w:val="0"/>
              <w:adjustRightInd w:val="0"/>
              <w:spacing w:after="0"/>
              <w:ind w:left="318" w:hanging="318"/>
              <w:textAlignment w:val="baseline"/>
              <w:rPr>
                <w:rFonts w:ascii="Arial" w:eastAsia="Malgun Gothic" w:hAnsi="Arial"/>
                <w:sz w:val="18"/>
                <w:lang w:eastAsia="en-GB"/>
              </w:rPr>
            </w:pPr>
            <w:bookmarkStart w:id="53" w:name="_PERM_MCCTEMPBM_CRPT57010010___2"/>
            <w:r w:rsidRPr="00BB388F">
              <w:rPr>
                <w:rFonts w:ascii="Arial" w:eastAsia="Malgun Gothic" w:hAnsi="Arial"/>
                <w:sz w:val="18"/>
                <w:lang w:eastAsia="en-GB"/>
              </w:rPr>
              <w:t>-</w:t>
            </w:r>
            <w:r w:rsidRPr="00BB388F">
              <w:rPr>
                <w:rFonts w:ascii="Arial" w:eastAsia="Malgun Gothic" w:hAnsi="Arial"/>
                <w:sz w:val="18"/>
                <w:lang w:eastAsia="en-GB"/>
              </w:rPr>
              <w:tab/>
              <w:t>indication the S-NSSAI is on demand; and</w:t>
            </w:r>
          </w:p>
          <w:p w14:paraId="39E4246D" w14:textId="77777777" w:rsidR="00BB388F" w:rsidRPr="00BB388F" w:rsidRDefault="00BB388F" w:rsidP="00BB388F">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BB388F">
              <w:rPr>
                <w:rFonts w:ascii="Arial" w:eastAsia="Malgun Gothic" w:hAnsi="Arial"/>
                <w:sz w:val="18"/>
                <w:lang w:eastAsia="en-GB"/>
              </w:rPr>
              <w:t>-</w:t>
            </w:r>
            <w:r w:rsidRPr="00BB388F">
              <w:rPr>
                <w:rFonts w:ascii="Arial" w:eastAsia="Malgun Gothic" w:hAnsi="Arial"/>
                <w:sz w:val="18"/>
                <w:lang w:eastAsia="en-GB"/>
              </w:rPr>
              <w:tab/>
              <w:t>slice deregistration inactivity timer value.</w:t>
            </w:r>
          </w:p>
          <w:bookmarkEnd w:id="53"/>
          <w:p w14:paraId="0056426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The AMF uses this information as described in clause 5.15.15 of TS 23.501 [2].</w:t>
            </w:r>
          </w:p>
          <w:p w14:paraId="083DB32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(NOTE 22)</w:t>
            </w:r>
          </w:p>
        </w:tc>
      </w:tr>
      <w:tr w:rsidR="00BB388F" w:rsidRPr="00BB388F" w14:paraId="58905137"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63AFB85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73F3120"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E4C84D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The Subscribed S-NSSAIs marked as subject to NSSAA. When present, the GPSI list shall include at least one GPSI.</w:t>
            </w:r>
          </w:p>
        </w:tc>
      </w:tr>
      <w:tr w:rsidR="00BB388F" w:rsidRPr="00BB388F" w14:paraId="3F3DA974"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33889E9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B39117A"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7602A2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Optionally, for each S-NSSAI in the Subscribed S-NSSAIs, one or more value of Network Slice Simultaneous Registration Group(s) (NOTE 11) associated with the S-NSSAI.</w:t>
            </w:r>
          </w:p>
        </w:tc>
      </w:tr>
      <w:tr w:rsidR="00BB388F" w:rsidRPr="00BB388F" w14:paraId="1D303E2F"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3B9AA31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66F0B3C"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5D0ED5E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Optionally, if the Subscribed S-NSSAI is temporarily available network slice, one validity time is associated with this S-NSSAI.</w:t>
            </w:r>
          </w:p>
        </w:tc>
      </w:tr>
      <w:tr w:rsidR="00BB388F" w:rsidRPr="00BB388F" w14:paraId="5B83C0D7"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5ECE46F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A84A2C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UE Usage Type</w:t>
            </w:r>
          </w:p>
        </w:tc>
        <w:tc>
          <w:tcPr>
            <w:tcW w:w="4225" w:type="dxa"/>
            <w:tcBorders>
              <w:top w:val="single" w:sz="4" w:space="0" w:color="auto"/>
              <w:left w:val="single" w:sz="4" w:space="0" w:color="auto"/>
              <w:bottom w:val="single" w:sz="4" w:space="0" w:color="auto"/>
              <w:right w:val="single" w:sz="4" w:space="0" w:color="auto"/>
            </w:tcBorders>
          </w:tcPr>
          <w:p w14:paraId="3D64B51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As defined in clause 5.15.7.2 of TS 23.501 [2].</w:t>
            </w:r>
          </w:p>
        </w:tc>
      </w:tr>
      <w:tr w:rsidR="00BB388F" w:rsidRPr="00BB388F" w14:paraId="0578ED84"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6889EC9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E47548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RAT restriction</w:t>
            </w:r>
          </w:p>
        </w:tc>
        <w:tc>
          <w:tcPr>
            <w:tcW w:w="4225" w:type="dxa"/>
            <w:tcBorders>
              <w:top w:val="single" w:sz="4" w:space="0" w:color="auto"/>
              <w:left w:val="single" w:sz="4" w:space="0" w:color="auto"/>
              <w:bottom w:val="single" w:sz="4" w:space="0" w:color="auto"/>
              <w:right w:val="single" w:sz="4" w:space="0" w:color="auto"/>
            </w:tcBorders>
          </w:tcPr>
          <w:p w14:paraId="61834EF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3GPP and non-3GPP Radio Access Technology(</w:t>
            </w:r>
            <w:proofErr w:type="spellStart"/>
            <w:r w:rsidRPr="00BB388F">
              <w:rPr>
                <w:rFonts w:ascii="Arial" w:eastAsia="Malgun Gothic" w:hAnsi="Arial"/>
                <w:sz w:val="18"/>
                <w:lang w:eastAsia="en-GB"/>
              </w:rPr>
              <w:t>ies</w:t>
            </w:r>
            <w:proofErr w:type="spellEnd"/>
            <w:r w:rsidRPr="00BB388F">
              <w:rPr>
                <w:rFonts w:ascii="Arial" w:eastAsia="Malgun Gothic" w:hAnsi="Arial"/>
                <w:sz w:val="18"/>
                <w:lang w:eastAsia="en-GB"/>
              </w:rPr>
              <w:t>) not allowed the UE to access.</w:t>
            </w:r>
          </w:p>
        </w:tc>
      </w:tr>
      <w:tr w:rsidR="00BB388F" w:rsidRPr="00BB388F" w14:paraId="11D48CE3"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0B3C92A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DD214B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Forbidden area</w:t>
            </w:r>
          </w:p>
        </w:tc>
        <w:tc>
          <w:tcPr>
            <w:tcW w:w="4225" w:type="dxa"/>
            <w:tcBorders>
              <w:top w:val="single" w:sz="4" w:space="0" w:color="auto"/>
              <w:left w:val="single" w:sz="4" w:space="0" w:color="auto"/>
              <w:bottom w:val="single" w:sz="4" w:space="0" w:color="auto"/>
              <w:right w:val="single" w:sz="4" w:space="0" w:color="auto"/>
            </w:tcBorders>
          </w:tcPr>
          <w:p w14:paraId="6F725FD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Defines areas in which the UE is not permitted to initiate any communication with the network.</w:t>
            </w:r>
          </w:p>
        </w:tc>
      </w:tr>
      <w:tr w:rsidR="00BB388F" w:rsidRPr="00BB388F" w14:paraId="433E1646"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222D8DA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89FE11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88AE34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 xml:space="preserve">Indicates Allowed Areas in which the UE is permitted to initiate communication with the network and </w:t>
            </w:r>
            <w:proofErr w:type="gramStart"/>
            <w:r w:rsidRPr="00BB388F">
              <w:rPr>
                <w:rFonts w:ascii="Arial" w:eastAsia="Malgun Gothic" w:hAnsi="Arial"/>
                <w:sz w:val="18"/>
                <w:lang w:eastAsia="en-GB"/>
              </w:rPr>
              <w:t>Non-allowed</w:t>
            </w:r>
            <w:proofErr w:type="gramEnd"/>
            <w:r w:rsidRPr="00BB388F">
              <w:rPr>
                <w:rFonts w:ascii="Arial" w:eastAsia="Malgun Gothic" w:hAnsi="Arial"/>
                <w:sz w:val="18"/>
                <w:lang w:eastAsia="en-GB"/>
              </w:rPr>
              <w:t xml:space="preserve"> areas in which the UE and the network are not allowed to initiate Service Request or SM signalling to obtain user services.</w:t>
            </w:r>
          </w:p>
        </w:tc>
      </w:tr>
      <w:tr w:rsidR="004D6307" w:rsidRPr="00BB388F" w14:paraId="1E7BBC6D" w14:textId="77777777" w:rsidTr="00336B49">
        <w:trPr>
          <w:cantSplit/>
          <w:tblHeader/>
          <w:jc w:val="center"/>
          <w:ins w:id="54" w:author="Gludovacz, Dieter" w:date="2025-08-15T10:32:00Z" w16du:dateUtc="2025-08-15T08:32:00Z"/>
        </w:trPr>
        <w:tc>
          <w:tcPr>
            <w:tcW w:w="1980" w:type="dxa"/>
            <w:tcBorders>
              <w:top w:val="nil"/>
              <w:left w:val="single" w:sz="4" w:space="0" w:color="auto"/>
              <w:bottom w:val="nil"/>
              <w:right w:val="single" w:sz="4" w:space="0" w:color="auto"/>
            </w:tcBorders>
            <w:shd w:val="clear" w:color="auto" w:fill="auto"/>
          </w:tcPr>
          <w:p w14:paraId="04DC179F" w14:textId="77777777" w:rsidR="004D6307" w:rsidRPr="00BB388F" w:rsidRDefault="004D6307" w:rsidP="00BB388F">
            <w:pPr>
              <w:keepLines/>
              <w:overflowPunct w:val="0"/>
              <w:autoSpaceDE w:val="0"/>
              <w:autoSpaceDN w:val="0"/>
              <w:adjustRightInd w:val="0"/>
              <w:spacing w:after="0"/>
              <w:textAlignment w:val="baseline"/>
              <w:rPr>
                <w:ins w:id="55" w:author="Gludovacz, Dieter" w:date="2025-08-15T10:32:00Z" w16du:dateUtc="2025-08-15T08:32:00Z"/>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A82E1CB" w14:textId="15469F79" w:rsidR="004D6307" w:rsidRPr="00BB388F" w:rsidRDefault="00154F1A" w:rsidP="00BB388F">
            <w:pPr>
              <w:keepLines/>
              <w:overflowPunct w:val="0"/>
              <w:autoSpaceDE w:val="0"/>
              <w:autoSpaceDN w:val="0"/>
              <w:adjustRightInd w:val="0"/>
              <w:spacing w:after="0"/>
              <w:textAlignment w:val="baseline"/>
              <w:rPr>
                <w:ins w:id="56" w:author="Gludovacz, Dieter" w:date="2025-08-15T10:32:00Z" w16du:dateUtc="2025-08-15T08:32:00Z"/>
                <w:rFonts w:ascii="Arial" w:eastAsia="Malgun Gothic" w:hAnsi="Arial"/>
                <w:sz w:val="18"/>
                <w:highlight w:val="yellow"/>
                <w:lang w:eastAsia="en-GB"/>
              </w:rPr>
            </w:pPr>
            <w:ins w:id="57" w:author="Gludovacz, Dieter" w:date="2025-08-15T10:33:00Z" w16du:dateUtc="2025-08-15T08:33:00Z">
              <w:r>
                <w:rPr>
                  <w:lang w:val="en-US"/>
                </w:rPr>
                <w:t>C</w:t>
              </w:r>
              <w:r>
                <w:rPr>
                  <w:lang w:val="en-US"/>
                </w:rPr>
                <w:t xml:space="preserve">ross </w:t>
              </w:r>
              <w:r>
                <w:rPr>
                  <w:lang w:val="en-US"/>
                </w:rPr>
                <w:t>B</w:t>
              </w:r>
              <w:r>
                <w:rPr>
                  <w:lang w:val="en-US"/>
                </w:rPr>
                <w:t xml:space="preserve">order </w:t>
              </w:r>
              <w:r>
                <w:rPr>
                  <w:lang w:val="en-US"/>
                </w:rPr>
                <w:t>M</w:t>
              </w:r>
              <w:r>
                <w:rPr>
                  <w:lang w:val="en-US"/>
                </w:rPr>
                <w:t>obility</w:t>
              </w:r>
            </w:ins>
            <w:ins w:id="58" w:author="Gludovacz, Dieter" w:date="2025-08-15T10:34:00Z" w16du:dateUtc="2025-08-15T08:34:00Z">
              <w:r w:rsidR="000A7C77">
                <w:rPr>
                  <w:lang w:val="en-US"/>
                </w:rPr>
                <w:t xml:space="preserve"> </w:t>
              </w:r>
              <w:proofErr w:type="spellStart"/>
              <w:r w:rsidR="000A7C77">
                <w:rPr>
                  <w:lang w:val="en-US"/>
                </w:rPr>
                <w:t>Indicatior</w:t>
              </w:r>
            </w:ins>
            <w:proofErr w:type="spellEnd"/>
          </w:p>
        </w:tc>
        <w:tc>
          <w:tcPr>
            <w:tcW w:w="4225" w:type="dxa"/>
            <w:tcBorders>
              <w:top w:val="single" w:sz="4" w:space="0" w:color="auto"/>
              <w:left w:val="single" w:sz="4" w:space="0" w:color="auto"/>
              <w:bottom w:val="single" w:sz="4" w:space="0" w:color="auto"/>
              <w:right w:val="single" w:sz="4" w:space="0" w:color="auto"/>
            </w:tcBorders>
          </w:tcPr>
          <w:p w14:paraId="5A1CD09B" w14:textId="6FBCA089" w:rsidR="004D6307" w:rsidRPr="00BB388F" w:rsidRDefault="000A7C77" w:rsidP="00BB388F">
            <w:pPr>
              <w:keepLines/>
              <w:overflowPunct w:val="0"/>
              <w:autoSpaceDE w:val="0"/>
              <w:autoSpaceDN w:val="0"/>
              <w:adjustRightInd w:val="0"/>
              <w:spacing w:after="0"/>
              <w:textAlignment w:val="baseline"/>
              <w:rPr>
                <w:ins w:id="59" w:author="Gludovacz, Dieter" w:date="2025-08-15T10:32:00Z" w16du:dateUtc="2025-08-15T08:32:00Z"/>
                <w:rFonts w:ascii="Arial" w:eastAsia="Malgun Gothic" w:hAnsi="Arial"/>
                <w:sz w:val="18"/>
                <w:lang w:eastAsia="en-GB"/>
              </w:rPr>
            </w:pPr>
            <w:ins w:id="60" w:author="Gludovacz, Dieter" w:date="2025-08-15T10:34:00Z" w16du:dateUtc="2025-08-15T08:34:00Z">
              <w:r>
                <w:rPr>
                  <w:rFonts w:ascii="Arial" w:eastAsia="Malgun Gothic" w:hAnsi="Arial"/>
                  <w:sz w:val="18"/>
                  <w:lang w:eastAsia="en-GB"/>
                </w:rPr>
                <w:t>Indicates whether cross</w:t>
              </w:r>
              <w:r w:rsidR="00977CE1">
                <w:rPr>
                  <w:rFonts w:ascii="Arial" w:eastAsia="Malgun Gothic" w:hAnsi="Arial"/>
                  <w:sz w:val="18"/>
                  <w:lang w:eastAsia="en-GB"/>
                </w:rPr>
                <w:t xml:space="preserve"> border mobility is deactivated or not.</w:t>
              </w:r>
            </w:ins>
          </w:p>
        </w:tc>
      </w:tr>
      <w:tr w:rsidR="00BB388F" w:rsidRPr="00BB388F" w14:paraId="28AFF1B6"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3FE9627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772F2F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FE03DC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Defines whether UE is allowed to connect to 5GC and/or EPC for this PLMN.</w:t>
            </w:r>
          </w:p>
        </w:tc>
      </w:tr>
      <w:tr w:rsidR="00BB388F" w:rsidRPr="00BB388F" w14:paraId="6A4C3C67"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00D89FD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178FB5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CAG information</w:t>
            </w:r>
          </w:p>
        </w:tc>
        <w:tc>
          <w:tcPr>
            <w:tcW w:w="4225" w:type="dxa"/>
            <w:tcBorders>
              <w:top w:val="single" w:sz="4" w:space="0" w:color="auto"/>
              <w:left w:val="single" w:sz="4" w:space="0" w:color="auto"/>
              <w:bottom w:val="single" w:sz="4" w:space="0" w:color="auto"/>
              <w:right w:val="single" w:sz="4" w:space="0" w:color="auto"/>
            </w:tcBorders>
          </w:tcPr>
          <w:p w14:paraId="694DD75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The CAG information includes Allowed CAG list and optionally an indication whether the UE is only allowed to access 5GS via CAG cells and each entry in the Allowed CAG list may also be associated with time validity information as defined in clause 5.30.3 of TS 23.501 [2].</w:t>
            </w:r>
          </w:p>
        </w:tc>
      </w:tr>
      <w:tr w:rsidR="00BB388F" w:rsidRPr="00BB388F" w14:paraId="6BF60E33"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09B6185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9D0315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301ED3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When present, indicates to the serving AMF that the CAG information in the subscription data changed and the UE must be updated.</w:t>
            </w:r>
          </w:p>
        </w:tc>
      </w:tr>
      <w:tr w:rsidR="00BB388F" w:rsidRPr="00BB388F" w14:paraId="0EF1FBAC"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598BB5B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FC6D24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RFSP Index</w:t>
            </w:r>
          </w:p>
        </w:tc>
        <w:tc>
          <w:tcPr>
            <w:tcW w:w="4225" w:type="dxa"/>
            <w:tcBorders>
              <w:top w:val="single" w:sz="4" w:space="0" w:color="auto"/>
              <w:left w:val="single" w:sz="4" w:space="0" w:color="auto"/>
              <w:bottom w:val="single" w:sz="4" w:space="0" w:color="auto"/>
              <w:right w:val="single" w:sz="4" w:space="0" w:color="auto"/>
            </w:tcBorders>
          </w:tcPr>
          <w:p w14:paraId="697D820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An index to specific RRM configuration in the NG-RAN.</w:t>
            </w:r>
          </w:p>
        </w:tc>
      </w:tr>
      <w:tr w:rsidR="00BB388F" w:rsidRPr="00BB388F" w14:paraId="7C6ED1C4"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7450A0A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42FA56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2E8EA3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a subscribed Periodic Registration Timer value, which may be influenced by e.g. network configuration parameter as specified in clause 4.15.6.3a.</w:t>
            </w:r>
          </w:p>
        </w:tc>
      </w:tr>
      <w:tr w:rsidR="00BB388F" w:rsidRPr="00BB388F" w14:paraId="5492A5EB"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4272417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446566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96DCE5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a subscribed active time value, which may be influenced by e.g. network configuration parameter as specified in clause 4.15.6.3a.</w:t>
            </w:r>
          </w:p>
        </w:tc>
      </w:tr>
      <w:tr w:rsidR="00BB388F" w:rsidRPr="00BB388F" w14:paraId="1B08AB52"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18F403F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447C05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MPS priority</w:t>
            </w:r>
          </w:p>
        </w:tc>
        <w:tc>
          <w:tcPr>
            <w:tcW w:w="4225" w:type="dxa"/>
            <w:tcBorders>
              <w:top w:val="single" w:sz="4" w:space="0" w:color="auto"/>
              <w:left w:val="single" w:sz="4" w:space="0" w:color="auto"/>
              <w:bottom w:val="single" w:sz="4" w:space="0" w:color="auto"/>
              <w:right w:val="single" w:sz="4" w:space="0" w:color="auto"/>
            </w:tcBorders>
          </w:tcPr>
          <w:p w14:paraId="2FA9AAC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the user is subscribed to MPS as indicated in clause 5.16.5 of TS 23.501 [2].</w:t>
            </w:r>
          </w:p>
        </w:tc>
      </w:tr>
      <w:tr w:rsidR="00BB388F" w:rsidRPr="00BB388F" w14:paraId="320B8F11"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36A1304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0C5ABD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1A5E631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whether the user has MPS for Messaging set (enabled)/cleared (disabled) as described in clause 5.16.5 of TS 23.501 [2]. This parameter is valid only when the MPS priority parameter is set and UE is allowed to use the SMS service.</w:t>
            </w:r>
          </w:p>
        </w:tc>
      </w:tr>
      <w:tr w:rsidR="00BB388F" w:rsidRPr="00BB388F" w14:paraId="5C39E0EA"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007C5DB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E24D7F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MCX priority</w:t>
            </w:r>
          </w:p>
        </w:tc>
        <w:tc>
          <w:tcPr>
            <w:tcW w:w="4225" w:type="dxa"/>
            <w:tcBorders>
              <w:top w:val="single" w:sz="4" w:space="0" w:color="auto"/>
              <w:left w:val="single" w:sz="4" w:space="0" w:color="auto"/>
              <w:bottom w:val="single" w:sz="4" w:space="0" w:color="auto"/>
              <w:right w:val="single" w:sz="4" w:space="0" w:color="auto"/>
            </w:tcBorders>
          </w:tcPr>
          <w:p w14:paraId="267E742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the user is subscribed to MCX as indicated in clause 5.16.6 of TS 23.501 [2].</w:t>
            </w:r>
          </w:p>
        </w:tc>
      </w:tr>
      <w:tr w:rsidR="00BB388F" w:rsidRPr="00BB388F" w14:paraId="5897FC58"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3376636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FD10E1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216326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Information on expected UE movement and communication characteristics. See clause 4.15.6.3</w:t>
            </w:r>
          </w:p>
        </w:tc>
      </w:tr>
      <w:tr w:rsidR="00BB388F" w:rsidRPr="00BB388F" w14:paraId="1E0E5C96"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59B8A9E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C5A553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Steering of Roaming</w:t>
            </w:r>
          </w:p>
        </w:tc>
        <w:tc>
          <w:tcPr>
            <w:tcW w:w="4225" w:type="dxa"/>
            <w:tcBorders>
              <w:top w:val="single" w:sz="4" w:space="0" w:color="auto"/>
              <w:left w:val="single" w:sz="4" w:space="0" w:color="auto"/>
              <w:bottom w:val="single" w:sz="4" w:space="0" w:color="auto"/>
              <w:right w:val="single" w:sz="4" w:space="0" w:color="auto"/>
            </w:tcBorders>
          </w:tcPr>
          <w:p w14:paraId="5083DA1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 xml:space="preserve">List of preferred PLMN/access technology combinations and/or Credentials Holder controlled prioritized lists of preferred </w:t>
            </w:r>
            <w:proofErr w:type="gramStart"/>
            <w:r w:rsidRPr="00BB388F">
              <w:rPr>
                <w:rFonts w:ascii="Arial" w:eastAsia="Malgun Gothic" w:hAnsi="Arial"/>
                <w:sz w:val="18"/>
                <w:lang w:eastAsia="en-GB"/>
              </w:rPr>
              <w:t>SNPNs</w:t>
            </w:r>
            <w:proofErr w:type="gramEnd"/>
            <w:r w:rsidRPr="00BB388F">
              <w:rPr>
                <w:rFonts w:ascii="Arial" w:eastAsia="Malgun Gothic" w:hAnsi="Arial"/>
                <w:sz w:val="18"/>
                <w:lang w:eastAsia="en-GB"/>
              </w:rPr>
              <w:t xml:space="preserve"> and GINs and/or Credentials Holder controlled prioritized lists of preferred SNPNs and GINs for accessing Localized Services (see NOTE 21) or HPLMN/Credentials Holder indication that no change of the above list(s) stored in the UE is needed (see NOTE 3).</w:t>
            </w:r>
          </w:p>
          <w:p w14:paraId="6D52D6F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Optionally includes an indication that the UDM requests an acknowledgement of the reception of this information from the UE.</w:t>
            </w:r>
          </w:p>
        </w:tc>
      </w:tr>
      <w:tr w:rsidR="00BB388F" w:rsidRPr="00BB388F" w14:paraId="440B85A1"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2802B4A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AD8E2B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roofErr w:type="spellStart"/>
            <w:r w:rsidRPr="00BB388F">
              <w:rPr>
                <w:rFonts w:ascii="Arial" w:eastAsia="Malgun Gothic" w:hAnsi="Arial"/>
                <w:sz w:val="18"/>
                <w:lang w:eastAsia="en-GB"/>
              </w:rPr>
              <w:t>SoR</w:t>
            </w:r>
            <w:proofErr w:type="spellEnd"/>
            <w:r w:rsidRPr="00BB388F">
              <w:rPr>
                <w:rFonts w:ascii="Arial" w:eastAsia="Malgun Gothic" w:hAnsi="Arial"/>
                <w:sz w:val="18"/>
                <w:lang w:eastAsia="en-GB"/>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D7EC9A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 xml:space="preserve">An indication whether the UDM requests the AMF to retrieve </w:t>
            </w:r>
            <w:proofErr w:type="spellStart"/>
            <w:r w:rsidRPr="00BB388F">
              <w:rPr>
                <w:rFonts w:ascii="Arial" w:eastAsia="Malgun Gothic" w:hAnsi="Arial"/>
                <w:sz w:val="18"/>
                <w:lang w:eastAsia="en-GB"/>
              </w:rPr>
              <w:t>SoR</w:t>
            </w:r>
            <w:proofErr w:type="spellEnd"/>
            <w:r w:rsidRPr="00BB388F">
              <w:rPr>
                <w:rFonts w:ascii="Arial" w:eastAsia="Malgun Gothic" w:hAnsi="Arial"/>
                <w:sz w:val="18"/>
                <w:lang w:eastAsia="en-GB"/>
              </w:rPr>
              <w:t xml:space="preserve"> information when the UE performs Registration with NAS Registration Type "Initial Registration".</w:t>
            </w:r>
          </w:p>
        </w:tc>
      </w:tr>
      <w:tr w:rsidR="00BB388F" w:rsidRPr="00BB388F" w14:paraId="0576CF61"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0912498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D9BAA4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roofErr w:type="spellStart"/>
            <w:r w:rsidRPr="00BB388F">
              <w:rPr>
                <w:rFonts w:ascii="Arial" w:eastAsia="Malgun Gothic" w:hAnsi="Arial"/>
                <w:sz w:val="18"/>
                <w:lang w:eastAsia="en-GB"/>
              </w:rPr>
              <w:t>SoR</w:t>
            </w:r>
            <w:proofErr w:type="spellEnd"/>
            <w:r w:rsidRPr="00BB388F">
              <w:rPr>
                <w:rFonts w:ascii="Arial" w:eastAsia="Malgun Gothic" w:hAnsi="Arial"/>
                <w:sz w:val="18"/>
                <w:lang w:eastAsia="en-GB"/>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7E0C87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 xml:space="preserve">An indication whether the UDM requests the AMF to retrieve </w:t>
            </w:r>
            <w:proofErr w:type="spellStart"/>
            <w:r w:rsidRPr="00BB388F">
              <w:rPr>
                <w:rFonts w:ascii="Arial" w:eastAsia="Malgun Gothic" w:hAnsi="Arial"/>
                <w:sz w:val="18"/>
                <w:lang w:eastAsia="en-GB"/>
              </w:rPr>
              <w:t>SoR</w:t>
            </w:r>
            <w:proofErr w:type="spellEnd"/>
            <w:r w:rsidRPr="00BB388F">
              <w:rPr>
                <w:rFonts w:ascii="Arial" w:eastAsia="Malgun Gothic" w:hAnsi="Arial"/>
                <w:sz w:val="18"/>
                <w:lang w:eastAsia="en-GB"/>
              </w:rPr>
              <w:t xml:space="preserve"> information when the UE performs Registration with NAS Registration Type "Emergency Registration".</w:t>
            </w:r>
          </w:p>
        </w:tc>
      </w:tr>
      <w:tr w:rsidR="00BB388F" w:rsidRPr="00BB388F" w14:paraId="52371137"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39FE696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01F1C0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4829FB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When present, indicates to the serving AMF that the subscription data for network slicing changed and the UE configuration must be updated.</w:t>
            </w:r>
          </w:p>
        </w:tc>
      </w:tr>
      <w:tr w:rsidR="00BB388F" w:rsidRPr="00BB388F" w14:paraId="33913A86"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259C590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A111B0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7D474E3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the AMF to provide the UE with the full set of subscribed S-NSSAIs even if they do not share a common NSSRG.</w:t>
            </w:r>
          </w:p>
        </w:tc>
      </w:tr>
      <w:tr w:rsidR="00BB388F" w:rsidRPr="00BB388F" w14:paraId="68742971"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657F01B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471BDE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Tracing Requirements</w:t>
            </w:r>
          </w:p>
        </w:tc>
        <w:tc>
          <w:tcPr>
            <w:tcW w:w="4225" w:type="dxa"/>
            <w:tcBorders>
              <w:top w:val="single" w:sz="4" w:space="0" w:color="auto"/>
              <w:left w:val="single" w:sz="4" w:space="0" w:color="auto"/>
              <w:bottom w:val="single" w:sz="4" w:space="0" w:color="auto"/>
              <w:right w:val="single" w:sz="4" w:space="0" w:color="auto"/>
            </w:tcBorders>
          </w:tcPr>
          <w:p w14:paraId="2A8FC48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Trace requirements about a UE (e.g. trace reference, address of the Trace Collection Entity, etc.) is defined in TS 32.421 [39].</w:t>
            </w:r>
          </w:p>
        </w:tc>
      </w:tr>
      <w:tr w:rsidR="00BB388F" w:rsidRPr="00BB388F" w14:paraId="1EFF1217"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4B66B42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E1B4AA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80B27B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When present, it is used to indicate that the UE is allowed to include NSSAI in the RRC connection Establishment in clear text for 3GPP access.</w:t>
            </w:r>
          </w:p>
        </w:tc>
      </w:tr>
      <w:tr w:rsidR="00BB388F" w:rsidRPr="00BB388F" w14:paraId="502A8AA6"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3A65ACD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9A4553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Service Gap Time</w:t>
            </w:r>
          </w:p>
        </w:tc>
        <w:tc>
          <w:tcPr>
            <w:tcW w:w="4225" w:type="dxa"/>
            <w:tcBorders>
              <w:top w:val="single" w:sz="4" w:space="0" w:color="auto"/>
              <w:left w:val="single" w:sz="4" w:space="0" w:color="auto"/>
              <w:bottom w:val="single" w:sz="4" w:space="0" w:color="auto"/>
              <w:right w:val="single" w:sz="4" w:space="0" w:color="auto"/>
            </w:tcBorders>
          </w:tcPr>
          <w:p w14:paraId="6066507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Used to set the Service Gap timer for Service Gap Control (see clause 5.31.16 of TS 23.501 [2]).</w:t>
            </w:r>
          </w:p>
        </w:tc>
      </w:tr>
      <w:tr w:rsidR="00BB388F" w:rsidRPr="00BB388F" w14:paraId="52974FF4"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0B15E7D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26BB4F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59093DD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List of the subscribed DNNs for the UE (NOTE 1). Used to determine the list of LADN available to the UE as defined in clause 5.6.5 of TS 23.501 [2].</w:t>
            </w:r>
          </w:p>
        </w:tc>
      </w:tr>
      <w:tr w:rsidR="00BB388F" w:rsidRPr="00BB388F" w14:paraId="3EB80772"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11E3297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2BAB4A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LADN Service Area</w:t>
            </w:r>
          </w:p>
        </w:tc>
        <w:tc>
          <w:tcPr>
            <w:tcW w:w="4225" w:type="dxa"/>
            <w:tcBorders>
              <w:top w:val="single" w:sz="4" w:space="0" w:color="auto"/>
              <w:left w:val="single" w:sz="4" w:space="0" w:color="auto"/>
              <w:bottom w:val="single" w:sz="4" w:space="0" w:color="auto"/>
              <w:right w:val="single" w:sz="4" w:space="0" w:color="auto"/>
            </w:tcBorders>
          </w:tcPr>
          <w:p w14:paraId="5FB1AFF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List of Tracking Areas configured per DNN and S-NSSAI within which UE is permitted to initiate Service Request or SM signalling.</w:t>
            </w:r>
          </w:p>
        </w:tc>
      </w:tr>
      <w:tr w:rsidR="00BB388F" w:rsidRPr="00BB388F" w14:paraId="706D8DCC"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3502782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AC864E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UDM Update Data</w:t>
            </w:r>
          </w:p>
        </w:tc>
        <w:tc>
          <w:tcPr>
            <w:tcW w:w="4225" w:type="dxa"/>
            <w:tcBorders>
              <w:top w:val="single" w:sz="4" w:space="0" w:color="auto"/>
              <w:left w:val="single" w:sz="4" w:space="0" w:color="auto"/>
              <w:bottom w:val="single" w:sz="4" w:space="0" w:color="auto"/>
              <w:right w:val="single" w:sz="4" w:space="0" w:color="auto"/>
            </w:tcBorders>
          </w:tcPr>
          <w:p w14:paraId="34D3F1F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Includes a set of parameters see clause 4.20.1 for parameters possible to deliver) to be delivered from UDM to the UE via NAS signalling as defined in clause 4.20 (NOTE 3).</w:t>
            </w:r>
          </w:p>
          <w:p w14:paraId="41F6A13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p w14:paraId="2D92B66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Optionally includes an indication that the UDM requests an acknowledgement of the reception of this information from the UE and an indication for the UE to re-register.</w:t>
            </w:r>
          </w:p>
        </w:tc>
      </w:tr>
      <w:tr w:rsidR="00BB388F" w:rsidRPr="00BB388F" w14:paraId="75B1AAFE"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35E5C44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AA759F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NB-IoT UE priority</w:t>
            </w:r>
          </w:p>
        </w:tc>
        <w:tc>
          <w:tcPr>
            <w:tcW w:w="4225" w:type="dxa"/>
            <w:tcBorders>
              <w:top w:val="single" w:sz="4" w:space="0" w:color="auto"/>
              <w:left w:val="single" w:sz="4" w:space="0" w:color="auto"/>
              <w:bottom w:val="single" w:sz="4" w:space="0" w:color="auto"/>
              <w:right w:val="single" w:sz="4" w:space="0" w:color="auto"/>
            </w:tcBorders>
          </w:tcPr>
          <w:p w14:paraId="11333CD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Numerical value used by the NG-RAN to prioritise between UEs accessing via NB-IoT.</w:t>
            </w:r>
          </w:p>
        </w:tc>
      </w:tr>
      <w:tr w:rsidR="00BB388F" w:rsidRPr="00BB388F" w14:paraId="6F67A048"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3BF9B68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5DC346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BD2573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Specifies whether CE mode B is restricted for the UE, or both CE mode A and CE mode B are restricted for the UE, or both CE mode A and CE mode B are not restricted for the UE.</w:t>
            </w:r>
          </w:p>
        </w:tc>
      </w:tr>
      <w:tr w:rsidR="00BB388F" w:rsidRPr="00BB388F" w14:paraId="268605CC"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757CCDC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FF06E8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5CCA29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whether Enhanced Coverage for NB-IoT UEs is restricted or not.</w:t>
            </w:r>
          </w:p>
        </w:tc>
      </w:tr>
      <w:tr w:rsidR="00BB388F" w:rsidRPr="00BB388F" w14:paraId="7BBD3276"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7E992A8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500E7C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IAB-Operation allowed</w:t>
            </w:r>
          </w:p>
        </w:tc>
        <w:tc>
          <w:tcPr>
            <w:tcW w:w="4225" w:type="dxa"/>
            <w:tcBorders>
              <w:top w:val="single" w:sz="4" w:space="0" w:color="auto"/>
              <w:left w:val="single" w:sz="4" w:space="0" w:color="auto"/>
              <w:bottom w:val="single" w:sz="4" w:space="0" w:color="auto"/>
              <w:right w:val="single" w:sz="4" w:space="0" w:color="auto"/>
            </w:tcBorders>
          </w:tcPr>
          <w:p w14:paraId="1EC80D9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that the subscriber is allowed for IAB-operation as specified in clause 5.35.2 of TS 23.501 [2].</w:t>
            </w:r>
          </w:p>
        </w:tc>
      </w:tr>
      <w:tr w:rsidR="00BB388F" w:rsidRPr="00BB388F" w14:paraId="38076926"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2445E15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7E18B1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12A0A5D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 xml:space="preserve">Indicates the subscriber is allowed for MBSR operation as specified in clause 5.35A.4 of TS 23.501 [2]. If present, additional location information (i.e. a list of TAIs or Area Codes that can be interpreted by AMF into </w:t>
            </w:r>
            <w:proofErr w:type="gramStart"/>
            <w:r w:rsidRPr="00BB388F">
              <w:rPr>
                <w:rFonts w:ascii="Arial" w:eastAsia="Malgun Gothic" w:hAnsi="Arial"/>
                <w:sz w:val="18"/>
                <w:lang w:eastAsia="en-GB"/>
              </w:rPr>
              <w:t>TAIs )</w:t>
            </w:r>
            <w:proofErr w:type="gramEnd"/>
            <w:r w:rsidRPr="00BB388F">
              <w:rPr>
                <w:rFonts w:ascii="Arial" w:eastAsia="Malgun Gothic" w:hAnsi="Arial"/>
                <w:sz w:val="18"/>
                <w:lang w:eastAsia="en-GB"/>
              </w:rPr>
              <w:t xml:space="preserve"> and/or time information (including </w:t>
            </w:r>
            <w:proofErr w:type="gramStart"/>
            <w:r w:rsidRPr="00BB388F">
              <w:rPr>
                <w:rFonts w:ascii="Arial" w:eastAsia="Malgun Gothic" w:hAnsi="Arial"/>
                <w:sz w:val="18"/>
                <w:lang w:eastAsia="en-GB"/>
              </w:rPr>
              <w:t>one or more time</w:t>
            </w:r>
            <w:proofErr w:type="gramEnd"/>
            <w:r w:rsidRPr="00BB388F">
              <w:rPr>
                <w:rFonts w:ascii="Arial" w:eastAsia="Malgun Gothic" w:hAnsi="Arial"/>
                <w:sz w:val="18"/>
                <w:lang w:eastAsia="en-GB"/>
              </w:rPr>
              <w:t xml:space="preserve"> windows, and/or one or more recurring time periods) may also be present to restrict the MBSR operation to be within the location and time provided.</w:t>
            </w:r>
          </w:p>
        </w:tc>
      </w:tr>
      <w:tr w:rsidR="00BB388F" w:rsidRPr="00BB388F" w14:paraId="155BE36F"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0F599F3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C3CB9B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0AEAEE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It contains the Charging Characteristics as defined in Annex A of TS 32.256 [71].</w:t>
            </w:r>
          </w:p>
          <w:p w14:paraId="0878979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This information, when provided, shall override any corresponding predefined information at the AMF.</w:t>
            </w:r>
          </w:p>
        </w:tc>
      </w:tr>
      <w:tr w:rsidR="00BB388F" w:rsidRPr="00BB388F" w14:paraId="7A4DF8C3"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0130C49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6F1745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80A32D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a subscribed extended idle mode DRX cycle length value.</w:t>
            </w:r>
          </w:p>
        </w:tc>
      </w:tr>
      <w:tr w:rsidR="00BB388F" w:rsidRPr="00BB388F" w14:paraId="4F957AEB"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1C4D3EB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A6AA48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835B60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list of combination of DNN and S-NSSAI that indicates that the same PCF needs to be selected for AM Policy Control and SM Policy Control (NOTE 10).</w:t>
            </w:r>
          </w:p>
        </w:tc>
      </w:tr>
      <w:tr w:rsidR="00BB388F" w:rsidRPr="00BB388F" w14:paraId="70F33A9B"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349968A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C51B6D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roofErr w:type="spellStart"/>
            <w:r w:rsidRPr="00BB388F">
              <w:rPr>
                <w:rFonts w:ascii="Arial" w:eastAsia="Malgun Gothic" w:hAnsi="Arial"/>
                <w:sz w:val="18"/>
                <w:lang w:eastAsia="en-GB"/>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65E0824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Aerial UE Subscription Information. It contains an Indication on whether Aerial service for the UE is allowed or not.</w:t>
            </w:r>
          </w:p>
        </w:tc>
      </w:tr>
      <w:tr w:rsidR="00BB388F" w:rsidRPr="00BB388F" w14:paraId="4CF7E4A4"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3E1C317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AA25E1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2200C3F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Includes the Access Stratum Time Synchronization Service Authorization to indicate whether the UE should be provisioned with 5G system internal clock timing information over access stratum.</w:t>
            </w:r>
          </w:p>
          <w:p w14:paraId="1269CCB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p w14:paraId="7FE066D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 xml:space="preserve">Optionally includes an </w:t>
            </w:r>
            <w:proofErr w:type="spellStart"/>
            <w:r w:rsidRPr="00BB388F">
              <w:rPr>
                <w:rFonts w:ascii="Arial" w:eastAsia="Malgun Gothic" w:hAnsi="Arial"/>
                <w:sz w:val="18"/>
                <w:lang w:eastAsia="en-GB"/>
              </w:rPr>
              <w:t>Uu</w:t>
            </w:r>
            <w:proofErr w:type="spellEnd"/>
            <w:r w:rsidRPr="00BB388F">
              <w:rPr>
                <w:rFonts w:ascii="Arial" w:eastAsia="Malgun Gothic" w:hAnsi="Arial"/>
                <w:sz w:val="18"/>
                <w:lang w:eastAsia="en-GB"/>
              </w:rPr>
              <w:t xml:space="preserve"> time synchronization error budget.</w:t>
            </w:r>
          </w:p>
          <w:p w14:paraId="5ED653C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p w14:paraId="5F597F2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Optionally includes one or more periods of start and stop times defining the times when the UE should be provisioned with 5G system internal clock timing information.</w:t>
            </w:r>
          </w:p>
          <w:p w14:paraId="0770681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p w14:paraId="7E56218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Optionally includes a Time Synchronization Coverage Area comprising a list of TAs where the UE shall be provisioned with 5G system internal clock timing information (NOTE 19).</w:t>
            </w:r>
          </w:p>
          <w:p w14:paraId="49513CD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p w14:paraId="4C96F2A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Optionally includes a clock quality detail level to indicate whether and which clock quality information to provide to the UE. It comprises one of the following values: clock quality metrics or acceptable/not acceptable indication.</w:t>
            </w:r>
          </w:p>
          <w:p w14:paraId="55E874A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p w14:paraId="51D0A93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Optionally includes the clock quality acceptance criteria for the UE. It may be defined based on one or more of the following attributes: time source, traceability to UTC and to GNSS, synchronization state, clock accuracy, frequency stability.</w:t>
            </w:r>
          </w:p>
        </w:tc>
      </w:tr>
      <w:tr w:rsidR="00BB388F" w:rsidRPr="00BB388F" w14:paraId="0E9E0DB7"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5D0B3C9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3217FD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07316FE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Routing Indicator assigned to the SUPI.</w:t>
            </w:r>
          </w:p>
        </w:tc>
      </w:tr>
      <w:tr w:rsidR="00BB388F" w:rsidRPr="00BB388F" w14:paraId="09A1551C"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6080EC7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CFB5F0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627A51C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Operator Determined Barring for Packet Oriented Services. See TS 23.015 [90] and TS 29.503 [52] for the handling of ODB for Packet service parameter.</w:t>
            </w:r>
          </w:p>
        </w:tc>
      </w:tr>
      <w:tr w:rsidR="00BB388F" w:rsidRPr="00BB388F" w14:paraId="7AE13482"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0D4ABDA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75AAF8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3D0B705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 xml:space="preserve">The content of QMC Configuration information (e.g. </w:t>
            </w:r>
            <w:proofErr w:type="spellStart"/>
            <w:r w:rsidRPr="00BB388F">
              <w:rPr>
                <w:rFonts w:ascii="Arial" w:eastAsia="Malgun Gothic" w:hAnsi="Arial"/>
                <w:sz w:val="18"/>
                <w:lang w:eastAsia="en-GB"/>
              </w:rPr>
              <w:t>QoE</w:t>
            </w:r>
            <w:proofErr w:type="spellEnd"/>
            <w:r w:rsidRPr="00BB388F">
              <w:rPr>
                <w:rFonts w:ascii="Arial" w:eastAsia="Malgun Gothic" w:hAnsi="Arial"/>
                <w:sz w:val="18"/>
                <w:lang w:eastAsia="en-GB"/>
              </w:rPr>
              <w:t xml:space="preserve"> reference, </w:t>
            </w:r>
            <w:proofErr w:type="spellStart"/>
            <w:r w:rsidRPr="00BB388F">
              <w:rPr>
                <w:rFonts w:ascii="Arial" w:eastAsia="Malgun Gothic" w:hAnsi="Arial"/>
                <w:sz w:val="18"/>
                <w:lang w:eastAsia="en-GB"/>
              </w:rPr>
              <w:t>QoE</w:t>
            </w:r>
            <w:proofErr w:type="spellEnd"/>
            <w:r w:rsidRPr="00BB388F">
              <w:rPr>
                <w:rFonts w:ascii="Arial" w:eastAsia="Malgun Gothic" w:hAnsi="Arial"/>
                <w:sz w:val="18"/>
                <w:lang w:eastAsia="en-GB"/>
              </w:rPr>
              <w:t xml:space="preserve"> collection entity address, etc.) is defined in TS 28.405 [92].</w:t>
            </w:r>
          </w:p>
        </w:tc>
      </w:tr>
      <w:tr w:rsidR="00BB388F" w:rsidRPr="00BB388F" w14:paraId="2C4D0E25"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2CA851F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05C67F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NCR-Operation allowed</w:t>
            </w:r>
          </w:p>
        </w:tc>
        <w:tc>
          <w:tcPr>
            <w:tcW w:w="4225" w:type="dxa"/>
            <w:tcBorders>
              <w:top w:val="single" w:sz="4" w:space="0" w:color="auto"/>
              <w:left w:val="single" w:sz="4" w:space="0" w:color="auto"/>
              <w:bottom w:val="single" w:sz="4" w:space="0" w:color="auto"/>
              <w:right w:val="single" w:sz="4" w:space="0" w:color="auto"/>
            </w:tcBorders>
          </w:tcPr>
          <w:p w14:paraId="040E1BC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that the subscriber is allowed for NCR-operation as specified in clause 5.47 of TS 23.501 [2].</w:t>
            </w:r>
          </w:p>
        </w:tc>
      </w:tr>
      <w:tr w:rsidR="00BB388F" w:rsidRPr="00BB388F" w14:paraId="02421D6E"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23245B4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4CEE20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4FC2E11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whether the AM Policy Association is "enabled", "disabled".</w:t>
            </w:r>
          </w:p>
        </w:tc>
      </w:tr>
      <w:tr w:rsidR="00BB388F" w:rsidRPr="00BB388F" w14:paraId="7A468C71"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3D6FB1E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1095D9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5F59275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whether the UE Policy Association is "enabled" or "disabled".</w:t>
            </w:r>
          </w:p>
        </w:tc>
      </w:tr>
      <w:tr w:rsidR="00BB388F" w:rsidRPr="00BB388F" w14:paraId="4EF22587" w14:textId="77777777" w:rsidTr="00336B4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F86C8E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0D7324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Energy Saving Indicator</w:t>
            </w:r>
          </w:p>
        </w:tc>
        <w:tc>
          <w:tcPr>
            <w:tcW w:w="4225" w:type="dxa"/>
            <w:tcBorders>
              <w:top w:val="single" w:sz="4" w:space="0" w:color="auto"/>
              <w:left w:val="single" w:sz="4" w:space="0" w:color="auto"/>
              <w:bottom w:val="single" w:sz="4" w:space="0" w:color="auto"/>
              <w:right w:val="single" w:sz="4" w:space="0" w:color="auto"/>
            </w:tcBorders>
          </w:tcPr>
          <w:p w14:paraId="0AB14D6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The Energy Saving indicator defined in clause 5.51.5 of TS 23.501 [2].</w:t>
            </w:r>
          </w:p>
        </w:tc>
      </w:tr>
      <w:tr w:rsidR="00BB388F" w:rsidRPr="00BB388F" w14:paraId="2A591266" w14:textId="77777777" w:rsidTr="00336B4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A969B16"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EC87C2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Subscribed S-NSSAIs</w:t>
            </w:r>
          </w:p>
        </w:tc>
        <w:tc>
          <w:tcPr>
            <w:tcW w:w="4225" w:type="dxa"/>
            <w:tcBorders>
              <w:top w:val="single" w:sz="4" w:space="0" w:color="auto"/>
              <w:left w:val="single" w:sz="4" w:space="0" w:color="auto"/>
              <w:bottom w:val="single" w:sz="4" w:space="0" w:color="auto"/>
              <w:right w:val="single" w:sz="4" w:space="0" w:color="auto"/>
            </w:tcBorders>
          </w:tcPr>
          <w:p w14:paraId="2C50946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The Network Slices that the UE subscribes to. In roaming case, it indicates the subscribed network slices applicable to the serving PLMN (NOTE 11, NOTE 24).</w:t>
            </w:r>
          </w:p>
        </w:tc>
      </w:tr>
      <w:tr w:rsidR="00BB388F" w:rsidRPr="00BB388F" w14:paraId="38EE102F"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36239FA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SimSun" w:hAnsi="Arial"/>
                <w:sz w:val="18"/>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0FAFD5C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Default S-NSSAIs</w:t>
            </w:r>
          </w:p>
        </w:tc>
        <w:tc>
          <w:tcPr>
            <w:tcW w:w="4225" w:type="dxa"/>
            <w:tcBorders>
              <w:top w:val="single" w:sz="4" w:space="0" w:color="auto"/>
              <w:left w:val="single" w:sz="4" w:space="0" w:color="auto"/>
              <w:bottom w:val="single" w:sz="4" w:space="0" w:color="auto"/>
              <w:right w:val="single" w:sz="4" w:space="0" w:color="auto"/>
            </w:tcBorders>
          </w:tcPr>
          <w:p w14:paraId="67A8270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The Subscribed S-NSSAIs marked as default S-NSSAI. In the roaming case, only those applicable to the Serving PLMN (NOTE 12).</w:t>
            </w:r>
          </w:p>
        </w:tc>
      </w:tr>
      <w:tr w:rsidR="00BB388F" w:rsidRPr="00BB388F" w14:paraId="06E177CE"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1FEFB05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SimSun" w:hAnsi="Arial"/>
                <w:sz w:val="18"/>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94CEE9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7691F4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The Subscribed S-NSSAIs marked as subject to NSSAA.</w:t>
            </w:r>
          </w:p>
        </w:tc>
      </w:tr>
      <w:tr w:rsidR="00BB388F" w:rsidRPr="00BB388F" w14:paraId="7DB2064A"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12BDD63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7D0585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EDA09A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Optionally, for each S-NSSAI in the Subscribed S-NSSAIs, the one or more value of Network Slice Simultaneous Registration Group(s) (NOTE 11) associated with the S-NSSAI.</w:t>
            </w:r>
          </w:p>
        </w:tc>
      </w:tr>
      <w:tr w:rsidR="00BB388F" w:rsidRPr="00BB388F" w14:paraId="2EB3EA9A" w14:textId="77777777" w:rsidTr="00336B4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1A839E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DC2E21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5868272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Optionally, if the Subscribed S-NSSAI is temporarily available network slice, one validity time is associated with this S-NSSAI.</w:t>
            </w:r>
          </w:p>
        </w:tc>
      </w:tr>
      <w:tr w:rsidR="00BB388F" w:rsidRPr="00BB388F" w14:paraId="31197CFA" w14:textId="77777777" w:rsidTr="00336B49">
        <w:trPr>
          <w:cantSplit/>
          <w:tblHeader/>
          <w:jc w:val="center"/>
        </w:trPr>
        <w:tc>
          <w:tcPr>
            <w:tcW w:w="1980" w:type="dxa"/>
            <w:tcBorders>
              <w:top w:val="single" w:sz="4" w:space="0" w:color="auto"/>
              <w:left w:val="single" w:sz="4" w:space="0" w:color="auto"/>
              <w:bottom w:val="nil"/>
              <w:right w:val="single" w:sz="4" w:space="0" w:color="auto"/>
            </w:tcBorders>
          </w:tcPr>
          <w:p w14:paraId="473BD615"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D90D00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178A563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Key</w:t>
            </w:r>
          </w:p>
        </w:tc>
      </w:tr>
      <w:tr w:rsidR="00BB388F" w:rsidRPr="00BB388F" w14:paraId="2A204DE6" w14:textId="77777777" w:rsidTr="00336B49">
        <w:trPr>
          <w:cantSplit/>
          <w:tblHeader/>
          <w:jc w:val="center"/>
        </w:trPr>
        <w:tc>
          <w:tcPr>
            <w:tcW w:w="1980" w:type="dxa"/>
            <w:tcBorders>
              <w:top w:val="nil"/>
              <w:left w:val="single" w:sz="4" w:space="0" w:color="auto"/>
              <w:bottom w:val="nil"/>
              <w:right w:val="single" w:sz="4" w:space="0" w:color="auto"/>
            </w:tcBorders>
          </w:tcPr>
          <w:p w14:paraId="39DC613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SimSun" w:hAnsi="Arial"/>
                <w:sz w:val="18"/>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68AE92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b/>
                <w:sz w:val="18"/>
                <w:lang w:eastAsia="en-GB"/>
              </w:rPr>
            </w:pPr>
            <w:r w:rsidRPr="00BB388F">
              <w:rPr>
                <w:rFonts w:ascii="Arial" w:eastAsia="Malgun Gothic" w:hAnsi="Arial"/>
                <w:b/>
                <w:sz w:val="18"/>
                <w:lang w:eastAsia="en-GB"/>
              </w:rPr>
              <w:t>SMF Selection Subscription data contains one or more S-NSSAI level subscription data:</w:t>
            </w:r>
          </w:p>
        </w:tc>
      </w:tr>
      <w:tr w:rsidR="00BB388F" w:rsidRPr="00BB388F" w14:paraId="01602E2D" w14:textId="77777777" w:rsidTr="00336B49">
        <w:trPr>
          <w:cantSplit/>
          <w:tblHeader/>
          <w:jc w:val="center"/>
        </w:trPr>
        <w:tc>
          <w:tcPr>
            <w:tcW w:w="1980" w:type="dxa"/>
            <w:tcBorders>
              <w:top w:val="nil"/>
              <w:left w:val="single" w:sz="4" w:space="0" w:color="auto"/>
              <w:bottom w:val="nil"/>
              <w:right w:val="single" w:sz="4" w:space="0" w:color="auto"/>
            </w:tcBorders>
          </w:tcPr>
          <w:p w14:paraId="34592F4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SimSun" w:hAnsi="Arial"/>
                <w:sz w:val="18"/>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C77452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66A5CAC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the value of the S-NSSAI.</w:t>
            </w:r>
          </w:p>
        </w:tc>
      </w:tr>
      <w:tr w:rsidR="00BB388F" w:rsidRPr="00BB388F" w14:paraId="7045B8BD" w14:textId="77777777" w:rsidTr="00336B49">
        <w:trPr>
          <w:cantSplit/>
          <w:tblHeader/>
          <w:jc w:val="center"/>
        </w:trPr>
        <w:tc>
          <w:tcPr>
            <w:tcW w:w="1980" w:type="dxa"/>
            <w:tcBorders>
              <w:top w:val="nil"/>
              <w:left w:val="single" w:sz="4" w:space="0" w:color="auto"/>
              <w:bottom w:val="nil"/>
              <w:right w:val="single" w:sz="4" w:space="0" w:color="auto"/>
            </w:tcBorders>
          </w:tcPr>
          <w:p w14:paraId="61D8229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SimSun" w:hAnsi="Arial"/>
                <w:sz w:val="18"/>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BB3646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6C1EAFA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List of the subscribed DNNs for the UE (NOTE 1, NOTE 24).</w:t>
            </w:r>
          </w:p>
        </w:tc>
      </w:tr>
      <w:tr w:rsidR="00BB388F" w:rsidRPr="00BB388F" w14:paraId="79DCFCE0" w14:textId="77777777" w:rsidTr="00336B49">
        <w:trPr>
          <w:cantSplit/>
          <w:tblHeader/>
          <w:jc w:val="center"/>
        </w:trPr>
        <w:tc>
          <w:tcPr>
            <w:tcW w:w="1980" w:type="dxa"/>
            <w:tcBorders>
              <w:top w:val="nil"/>
              <w:left w:val="single" w:sz="4" w:space="0" w:color="auto"/>
              <w:bottom w:val="nil"/>
              <w:right w:val="single" w:sz="4" w:space="0" w:color="auto"/>
            </w:tcBorders>
          </w:tcPr>
          <w:p w14:paraId="3DCD1C7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SimSun" w:hAnsi="Arial"/>
                <w:sz w:val="18"/>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00CA4AD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Default DNN</w:t>
            </w:r>
          </w:p>
        </w:tc>
        <w:tc>
          <w:tcPr>
            <w:tcW w:w="4225" w:type="dxa"/>
            <w:tcBorders>
              <w:top w:val="single" w:sz="4" w:space="0" w:color="auto"/>
              <w:left w:val="single" w:sz="4" w:space="0" w:color="auto"/>
              <w:bottom w:val="single" w:sz="4" w:space="0" w:color="auto"/>
              <w:right w:val="single" w:sz="4" w:space="0" w:color="auto"/>
            </w:tcBorders>
          </w:tcPr>
          <w:p w14:paraId="6BA6D24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The default DNN if the UE does not provide a DNN (NOTE 2).</w:t>
            </w:r>
          </w:p>
        </w:tc>
      </w:tr>
      <w:tr w:rsidR="00BB388F" w:rsidRPr="00BB388F" w14:paraId="2C4CECC6" w14:textId="77777777" w:rsidTr="00336B49">
        <w:trPr>
          <w:cantSplit/>
          <w:tblHeader/>
          <w:jc w:val="center"/>
        </w:trPr>
        <w:tc>
          <w:tcPr>
            <w:tcW w:w="1980" w:type="dxa"/>
            <w:tcBorders>
              <w:top w:val="nil"/>
              <w:left w:val="single" w:sz="4" w:space="0" w:color="auto"/>
              <w:bottom w:val="nil"/>
              <w:right w:val="single" w:sz="4" w:space="0" w:color="auto"/>
            </w:tcBorders>
          </w:tcPr>
          <w:p w14:paraId="2DDE0D1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AA924F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5FBEA0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List of DNNs that are used for aerial services (e.g. UAS operations or C2, etc.) as described in TS 23.256 [80]. (see NOTE 13).</w:t>
            </w:r>
          </w:p>
        </w:tc>
      </w:tr>
      <w:tr w:rsidR="00BB388F" w:rsidRPr="00BB388F" w14:paraId="1FE56BC5" w14:textId="77777777" w:rsidTr="00336B49">
        <w:trPr>
          <w:cantSplit/>
          <w:tblHeader/>
          <w:jc w:val="center"/>
        </w:trPr>
        <w:tc>
          <w:tcPr>
            <w:tcW w:w="1980" w:type="dxa"/>
            <w:tcBorders>
              <w:top w:val="nil"/>
              <w:left w:val="single" w:sz="4" w:space="0" w:color="auto"/>
              <w:bottom w:val="nil"/>
              <w:right w:val="single" w:sz="4" w:space="0" w:color="auto"/>
            </w:tcBorders>
          </w:tcPr>
          <w:p w14:paraId="1E243B8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F0D5EF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F014C9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whether LBO roaming is allowed per DNN, or per (S-NSSAI, subscribed DNN). (NOTE 16)</w:t>
            </w:r>
          </w:p>
        </w:tc>
      </w:tr>
      <w:tr w:rsidR="00BB388F" w:rsidRPr="00BB388F" w14:paraId="642240BE" w14:textId="77777777" w:rsidTr="00336B49">
        <w:trPr>
          <w:cantSplit/>
          <w:tblHeader/>
          <w:jc w:val="center"/>
        </w:trPr>
        <w:tc>
          <w:tcPr>
            <w:tcW w:w="1980" w:type="dxa"/>
            <w:tcBorders>
              <w:top w:val="nil"/>
              <w:left w:val="single" w:sz="4" w:space="0" w:color="auto"/>
              <w:bottom w:val="nil"/>
              <w:right w:val="single" w:sz="4" w:space="0" w:color="auto"/>
            </w:tcBorders>
          </w:tcPr>
          <w:p w14:paraId="3F642FB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18786C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74B41F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whether Session Breakout for HR Session in VPLMN is allowed per DNN, or per (S-NSSAI, subscribed DNN).</w:t>
            </w:r>
          </w:p>
          <w:p w14:paraId="2D2E4BE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(NOTE 17)</w:t>
            </w:r>
          </w:p>
        </w:tc>
      </w:tr>
      <w:tr w:rsidR="00BB388F" w:rsidRPr="00BB388F" w14:paraId="79E68AE9" w14:textId="77777777" w:rsidTr="00336B49">
        <w:trPr>
          <w:cantSplit/>
          <w:tblHeader/>
          <w:jc w:val="center"/>
        </w:trPr>
        <w:tc>
          <w:tcPr>
            <w:tcW w:w="1980" w:type="dxa"/>
            <w:tcBorders>
              <w:top w:val="nil"/>
              <w:left w:val="single" w:sz="4" w:space="0" w:color="auto"/>
              <w:bottom w:val="nil"/>
              <w:right w:val="single" w:sz="4" w:space="0" w:color="auto"/>
            </w:tcBorders>
          </w:tcPr>
          <w:p w14:paraId="111AADD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78BCB6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906EE0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whether EPS interworking is supported per (S-NSSAI, subscribed DNN).</w:t>
            </w:r>
          </w:p>
        </w:tc>
      </w:tr>
      <w:tr w:rsidR="00BB388F" w:rsidRPr="00BB388F" w14:paraId="444202E4" w14:textId="77777777" w:rsidTr="00336B49">
        <w:trPr>
          <w:cantSplit/>
          <w:tblHeader/>
          <w:jc w:val="center"/>
        </w:trPr>
        <w:tc>
          <w:tcPr>
            <w:tcW w:w="1980" w:type="dxa"/>
            <w:tcBorders>
              <w:top w:val="nil"/>
              <w:left w:val="single" w:sz="4" w:space="0" w:color="auto"/>
              <w:bottom w:val="nil"/>
              <w:right w:val="single" w:sz="4" w:space="0" w:color="auto"/>
            </w:tcBorders>
          </w:tcPr>
          <w:p w14:paraId="1C6BFCF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5D44DF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6CC1074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Indication whether the same SMF for multiple PDU Sessions to the same DNN and S-NSSAI is required.</w:t>
            </w:r>
          </w:p>
        </w:tc>
      </w:tr>
      <w:tr w:rsidR="00BB388F" w:rsidRPr="00BB388F" w14:paraId="16EBBD9B" w14:textId="77777777" w:rsidTr="00336B49">
        <w:trPr>
          <w:cantSplit/>
          <w:tblHeader/>
          <w:jc w:val="center"/>
        </w:trPr>
        <w:tc>
          <w:tcPr>
            <w:tcW w:w="1980" w:type="dxa"/>
            <w:tcBorders>
              <w:top w:val="nil"/>
              <w:left w:val="single" w:sz="4" w:space="0" w:color="auto"/>
              <w:bottom w:val="nil"/>
              <w:right w:val="single" w:sz="4" w:space="0" w:color="auto"/>
            </w:tcBorders>
          </w:tcPr>
          <w:p w14:paraId="3375D0A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9D258C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5A3C5E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When present, indicates, per S-NSSAI and per DNN, that NEF based infrequent small data transfer shall be used for the PDU Session (see NOTE 8).</w:t>
            </w:r>
          </w:p>
        </w:tc>
      </w:tr>
      <w:tr w:rsidR="00BB388F" w:rsidRPr="00BB388F" w14:paraId="7FA773B7" w14:textId="77777777" w:rsidTr="00336B49">
        <w:trPr>
          <w:cantSplit/>
          <w:tblHeader/>
          <w:jc w:val="center"/>
        </w:trPr>
        <w:tc>
          <w:tcPr>
            <w:tcW w:w="1980" w:type="dxa"/>
            <w:tcBorders>
              <w:top w:val="nil"/>
              <w:left w:val="single" w:sz="4" w:space="0" w:color="auto"/>
              <w:bottom w:val="nil"/>
              <w:right w:val="single" w:sz="4" w:space="0" w:color="auto"/>
            </w:tcBorders>
          </w:tcPr>
          <w:p w14:paraId="6CD5ADD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C7BC6D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388BC2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When static IP address/prefix is used, this may be used to indicate the associated SMF information per (S-NSSAI, DNN).</w:t>
            </w:r>
          </w:p>
        </w:tc>
      </w:tr>
      <w:tr w:rsidR="00BB388F" w:rsidRPr="00BB388F" w14:paraId="146C8EEB" w14:textId="77777777" w:rsidTr="00336B49">
        <w:trPr>
          <w:cantSplit/>
          <w:tblHeader/>
          <w:jc w:val="center"/>
        </w:trPr>
        <w:tc>
          <w:tcPr>
            <w:tcW w:w="1980" w:type="dxa"/>
            <w:tcBorders>
              <w:top w:val="nil"/>
              <w:left w:val="single" w:sz="4" w:space="0" w:color="auto"/>
              <w:bottom w:val="nil"/>
              <w:right w:val="single" w:sz="4" w:space="0" w:color="auto"/>
            </w:tcBorders>
          </w:tcPr>
          <w:p w14:paraId="560F393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11348C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7BDAD00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the target PLMN identifier where SMF resource resides.</w:t>
            </w:r>
          </w:p>
        </w:tc>
      </w:tr>
      <w:tr w:rsidR="00BB388F" w:rsidRPr="00BB388F" w14:paraId="298B786E" w14:textId="77777777" w:rsidTr="00336B49">
        <w:trPr>
          <w:cantSplit/>
          <w:tblHeader/>
          <w:jc w:val="center"/>
        </w:trPr>
        <w:tc>
          <w:tcPr>
            <w:tcW w:w="1980" w:type="dxa"/>
            <w:tcBorders>
              <w:top w:val="nil"/>
              <w:left w:val="single" w:sz="4" w:space="0" w:color="auto"/>
              <w:bottom w:val="single" w:sz="4" w:space="0" w:color="auto"/>
              <w:right w:val="single" w:sz="4" w:space="0" w:color="auto"/>
            </w:tcBorders>
          </w:tcPr>
          <w:p w14:paraId="23B37B2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788605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05E47C9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whether Local Offloading Management is allowed per DNN, or per (S-NSSAI, DNN).</w:t>
            </w:r>
          </w:p>
        </w:tc>
      </w:tr>
      <w:tr w:rsidR="00BB388F" w:rsidRPr="00BB388F" w14:paraId="11456021" w14:textId="77777777" w:rsidTr="00336B4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697DED0"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B4BBD0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539EE1B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Key.</w:t>
            </w:r>
          </w:p>
        </w:tc>
      </w:tr>
      <w:tr w:rsidR="00BB388F" w:rsidRPr="00BB388F" w14:paraId="44AAB11F"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2D858C2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SimSun" w:hAnsi="Arial"/>
                <w:sz w:val="18"/>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75DCC6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PDU Session ID(s)</w:t>
            </w:r>
          </w:p>
        </w:tc>
        <w:tc>
          <w:tcPr>
            <w:tcW w:w="4225" w:type="dxa"/>
            <w:tcBorders>
              <w:top w:val="single" w:sz="4" w:space="0" w:color="auto"/>
              <w:left w:val="single" w:sz="4" w:space="0" w:color="auto"/>
              <w:bottom w:val="single" w:sz="4" w:space="0" w:color="auto"/>
              <w:right w:val="single" w:sz="4" w:space="0" w:color="auto"/>
            </w:tcBorders>
          </w:tcPr>
          <w:p w14:paraId="6477029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List of PDU Session ID(s) for the UE.</w:t>
            </w:r>
          </w:p>
        </w:tc>
      </w:tr>
      <w:tr w:rsidR="00BB388F" w:rsidRPr="00BB388F" w14:paraId="15F02F06"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6359C56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05F7FEA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b/>
                <w:sz w:val="18"/>
                <w:lang w:eastAsia="en-GB"/>
              </w:rPr>
            </w:pPr>
            <w:r w:rsidRPr="00BB388F">
              <w:rPr>
                <w:rFonts w:ascii="Arial" w:eastAsia="Malgun Gothic" w:hAnsi="Arial"/>
                <w:b/>
                <w:sz w:val="18"/>
                <w:lang w:eastAsia="en-GB"/>
              </w:rPr>
              <w:t>For emergency PDU Session ID:</w:t>
            </w:r>
          </w:p>
        </w:tc>
      </w:tr>
      <w:tr w:rsidR="00BB388F" w:rsidRPr="00BB388F" w14:paraId="4CB8490A"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3A48A61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017861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17FBE6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The SMF+PGW-C FQDN for emergency session used for interworking with EPC.</w:t>
            </w:r>
          </w:p>
        </w:tc>
      </w:tr>
      <w:tr w:rsidR="00BB388F" w:rsidRPr="00BB388F" w14:paraId="2D5A5710"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54D6D36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50782CC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b/>
                <w:sz w:val="18"/>
                <w:lang w:eastAsia="en-GB"/>
              </w:rPr>
            </w:pPr>
            <w:r w:rsidRPr="00BB388F">
              <w:rPr>
                <w:rFonts w:ascii="Arial" w:eastAsia="Malgun Gothic" w:hAnsi="Arial"/>
                <w:b/>
                <w:sz w:val="18"/>
                <w:lang w:eastAsia="en-GB"/>
              </w:rPr>
              <w:t>For each non-emergency PDU Session ID:</w:t>
            </w:r>
          </w:p>
        </w:tc>
      </w:tr>
      <w:tr w:rsidR="00BB388F" w:rsidRPr="00BB388F" w14:paraId="6271DB12"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7DCABDF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5E61BD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47C818F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DNN for the PDU Session.</w:t>
            </w:r>
          </w:p>
        </w:tc>
      </w:tr>
      <w:tr w:rsidR="00BB388F" w:rsidRPr="00BB388F" w14:paraId="53803377"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44EE359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18B3CA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SMF</w:t>
            </w:r>
          </w:p>
        </w:tc>
        <w:tc>
          <w:tcPr>
            <w:tcW w:w="4225" w:type="dxa"/>
            <w:tcBorders>
              <w:top w:val="single" w:sz="4" w:space="0" w:color="auto"/>
              <w:left w:val="single" w:sz="4" w:space="0" w:color="auto"/>
              <w:bottom w:val="single" w:sz="4" w:space="0" w:color="auto"/>
              <w:right w:val="single" w:sz="4" w:space="0" w:color="auto"/>
            </w:tcBorders>
          </w:tcPr>
          <w:p w14:paraId="55A26EC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Allocated SMF for the PDU Session. Includes SMF IP Address and SMF NF Id.</w:t>
            </w:r>
          </w:p>
        </w:tc>
      </w:tr>
      <w:tr w:rsidR="00BB388F" w:rsidRPr="00BB388F" w14:paraId="4D789558" w14:textId="77777777" w:rsidTr="00336B49">
        <w:trPr>
          <w:cantSplit/>
          <w:tblHeader/>
          <w:jc w:val="center"/>
        </w:trPr>
        <w:tc>
          <w:tcPr>
            <w:tcW w:w="1980" w:type="dxa"/>
            <w:tcBorders>
              <w:top w:val="nil"/>
              <w:left w:val="single" w:sz="4" w:space="0" w:color="auto"/>
              <w:bottom w:val="nil"/>
              <w:right w:val="single" w:sz="4" w:space="0" w:color="auto"/>
            </w:tcBorders>
            <w:shd w:val="clear" w:color="auto" w:fill="auto"/>
          </w:tcPr>
          <w:p w14:paraId="78432E8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45BCF4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SMF+PGW-C FQDN</w:t>
            </w:r>
          </w:p>
        </w:tc>
        <w:tc>
          <w:tcPr>
            <w:tcW w:w="4225" w:type="dxa"/>
            <w:tcBorders>
              <w:top w:val="single" w:sz="4" w:space="0" w:color="auto"/>
              <w:left w:val="single" w:sz="4" w:space="0" w:color="auto"/>
              <w:bottom w:val="single" w:sz="4" w:space="0" w:color="auto"/>
              <w:right w:val="single" w:sz="4" w:space="0" w:color="auto"/>
            </w:tcBorders>
          </w:tcPr>
          <w:p w14:paraId="112B842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The S5/S8 SMF+PGW-C FQDN used for interworking with EPS (see NOTE 5).</w:t>
            </w:r>
          </w:p>
        </w:tc>
      </w:tr>
      <w:tr w:rsidR="00BB388F" w:rsidRPr="00BB388F" w14:paraId="0B5A348F" w14:textId="77777777" w:rsidTr="00336B49">
        <w:trPr>
          <w:cantSplit/>
          <w:tblHeader/>
          <w:jc w:val="center"/>
        </w:trPr>
        <w:tc>
          <w:tcPr>
            <w:tcW w:w="1980" w:type="dxa"/>
            <w:tcBorders>
              <w:top w:val="nil"/>
              <w:left w:val="single" w:sz="4" w:space="0" w:color="auto"/>
              <w:right w:val="single" w:sz="4" w:space="0" w:color="auto"/>
            </w:tcBorders>
            <w:shd w:val="clear" w:color="auto" w:fill="auto"/>
          </w:tcPr>
          <w:p w14:paraId="2606230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47A265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PCF ID</w:t>
            </w:r>
          </w:p>
        </w:tc>
        <w:tc>
          <w:tcPr>
            <w:tcW w:w="4225" w:type="dxa"/>
            <w:tcBorders>
              <w:top w:val="single" w:sz="4" w:space="0" w:color="auto"/>
              <w:left w:val="single" w:sz="4" w:space="0" w:color="auto"/>
              <w:bottom w:val="single" w:sz="4" w:space="0" w:color="auto"/>
              <w:right w:val="single" w:sz="4" w:space="0" w:color="auto"/>
            </w:tcBorders>
          </w:tcPr>
          <w:p w14:paraId="6D1CF7C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The PCF ID serving the PDU Session/PDN Connection.</w:t>
            </w:r>
          </w:p>
        </w:tc>
      </w:tr>
      <w:tr w:rsidR="00BB388F" w:rsidRPr="00BB388F" w14:paraId="6FC95162" w14:textId="77777777" w:rsidTr="00336B49">
        <w:trPr>
          <w:cantSplit/>
          <w:tblHeader/>
          <w:jc w:val="center"/>
        </w:trPr>
        <w:tc>
          <w:tcPr>
            <w:tcW w:w="1980" w:type="dxa"/>
            <w:tcBorders>
              <w:top w:val="single" w:sz="4" w:space="0" w:color="auto"/>
              <w:left w:val="single" w:sz="4" w:space="0" w:color="auto"/>
              <w:bottom w:val="nil"/>
              <w:right w:val="single" w:sz="4" w:space="0" w:color="auto"/>
            </w:tcBorders>
          </w:tcPr>
          <w:p w14:paraId="1E9F0C52"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6A86C5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SMS parameters</w:t>
            </w:r>
          </w:p>
        </w:tc>
        <w:tc>
          <w:tcPr>
            <w:tcW w:w="4225" w:type="dxa"/>
            <w:tcBorders>
              <w:top w:val="single" w:sz="4" w:space="0" w:color="auto"/>
              <w:left w:val="single" w:sz="4" w:space="0" w:color="auto"/>
              <w:bottom w:val="single" w:sz="4" w:space="0" w:color="auto"/>
              <w:right w:val="single" w:sz="4" w:space="0" w:color="auto"/>
            </w:tcBorders>
          </w:tcPr>
          <w:p w14:paraId="1652566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SMS parameters subscribed for SMS service such as SMS teleservice, SMS barring list</w:t>
            </w:r>
          </w:p>
        </w:tc>
      </w:tr>
      <w:tr w:rsidR="00BB388F" w:rsidRPr="00BB388F" w14:paraId="37350B94" w14:textId="77777777" w:rsidTr="00336B49">
        <w:trPr>
          <w:cantSplit/>
          <w:tblHeader/>
          <w:jc w:val="center"/>
        </w:trPr>
        <w:tc>
          <w:tcPr>
            <w:tcW w:w="1980" w:type="dxa"/>
            <w:tcBorders>
              <w:top w:val="nil"/>
              <w:left w:val="single" w:sz="4" w:space="0" w:color="auto"/>
              <w:bottom w:val="nil"/>
              <w:right w:val="single" w:sz="4" w:space="0" w:color="auto"/>
            </w:tcBorders>
          </w:tcPr>
          <w:p w14:paraId="1943FDA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SimSun" w:hAnsi="Arial"/>
                <w:sz w:val="18"/>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066126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Trace Requirements</w:t>
            </w:r>
          </w:p>
        </w:tc>
        <w:tc>
          <w:tcPr>
            <w:tcW w:w="4225" w:type="dxa"/>
            <w:tcBorders>
              <w:top w:val="single" w:sz="4" w:space="0" w:color="auto"/>
              <w:left w:val="single" w:sz="4" w:space="0" w:color="auto"/>
              <w:bottom w:val="single" w:sz="4" w:space="0" w:color="auto"/>
              <w:right w:val="single" w:sz="4" w:space="0" w:color="auto"/>
            </w:tcBorders>
          </w:tcPr>
          <w:p w14:paraId="46DC0DF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Trace requirements about a UE (e.g. trace reference, address of the Trace Collection Entity, etc.) is defined in TS 32.421 [39].</w:t>
            </w:r>
          </w:p>
          <w:p w14:paraId="0310D12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This information is only sent to a SMSF in HPLMN.</w:t>
            </w:r>
          </w:p>
        </w:tc>
      </w:tr>
      <w:tr w:rsidR="00BB388F" w:rsidRPr="00BB388F" w14:paraId="3257EF71" w14:textId="77777777" w:rsidTr="00336B49">
        <w:trPr>
          <w:cantSplit/>
          <w:tblHeader/>
          <w:jc w:val="center"/>
        </w:trPr>
        <w:tc>
          <w:tcPr>
            <w:tcW w:w="1980" w:type="dxa"/>
            <w:tcBorders>
              <w:top w:val="nil"/>
              <w:left w:val="single" w:sz="4" w:space="0" w:color="auto"/>
              <w:bottom w:val="single" w:sz="4" w:space="0" w:color="auto"/>
              <w:right w:val="single" w:sz="4" w:space="0" w:color="auto"/>
            </w:tcBorders>
          </w:tcPr>
          <w:p w14:paraId="090A060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095520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B7854B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It contains Charging Characteristics as defined in TS 32.274 [45]. This information, when provided, shall override any corresponding predefined information at the SMSF.</w:t>
            </w:r>
          </w:p>
        </w:tc>
      </w:tr>
      <w:tr w:rsidR="00BB388F" w:rsidRPr="00BB388F" w14:paraId="11B47507" w14:textId="77777777" w:rsidTr="00336B49">
        <w:trPr>
          <w:cantSplit/>
          <w:tblHeader/>
          <w:jc w:val="center"/>
        </w:trPr>
        <w:tc>
          <w:tcPr>
            <w:tcW w:w="1980" w:type="dxa"/>
            <w:tcBorders>
              <w:top w:val="single" w:sz="4" w:space="0" w:color="auto"/>
              <w:left w:val="single" w:sz="4" w:space="0" w:color="auto"/>
              <w:bottom w:val="nil"/>
              <w:right w:val="single" w:sz="4" w:space="0" w:color="auto"/>
            </w:tcBorders>
          </w:tcPr>
          <w:p w14:paraId="72898389"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SMS Subscription data</w:t>
            </w:r>
          </w:p>
        </w:tc>
        <w:tc>
          <w:tcPr>
            <w:tcW w:w="2811" w:type="dxa"/>
            <w:tcBorders>
              <w:top w:val="single" w:sz="4" w:space="0" w:color="auto"/>
              <w:left w:val="single" w:sz="4" w:space="0" w:color="auto"/>
              <w:bottom w:val="nil"/>
              <w:right w:val="single" w:sz="4" w:space="0" w:color="auto"/>
            </w:tcBorders>
          </w:tcPr>
          <w:p w14:paraId="2088158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SMS Subscription</w:t>
            </w:r>
          </w:p>
        </w:tc>
        <w:tc>
          <w:tcPr>
            <w:tcW w:w="4225" w:type="dxa"/>
            <w:tcBorders>
              <w:top w:val="single" w:sz="4" w:space="0" w:color="auto"/>
              <w:left w:val="single" w:sz="4" w:space="0" w:color="auto"/>
              <w:bottom w:val="nil"/>
              <w:right w:val="single" w:sz="4" w:space="0" w:color="auto"/>
            </w:tcBorders>
          </w:tcPr>
          <w:p w14:paraId="1FAED88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subscription to any SMS delivery service over NAS irrespective of access type.</w:t>
            </w:r>
          </w:p>
        </w:tc>
      </w:tr>
      <w:tr w:rsidR="00BB388F" w:rsidRPr="00BB388F" w14:paraId="29D50E02" w14:textId="77777777" w:rsidTr="00336B49">
        <w:trPr>
          <w:cantSplit/>
          <w:tblHeader/>
          <w:jc w:val="center"/>
        </w:trPr>
        <w:tc>
          <w:tcPr>
            <w:tcW w:w="1980" w:type="dxa"/>
            <w:tcBorders>
              <w:top w:val="nil"/>
              <w:left w:val="single" w:sz="4" w:space="0" w:color="auto"/>
              <w:bottom w:val="single" w:sz="4" w:space="0" w:color="auto"/>
              <w:right w:val="single" w:sz="4" w:space="0" w:color="auto"/>
            </w:tcBorders>
          </w:tcPr>
          <w:p w14:paraId="52FA4EC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SimSun" w:hAnsi="Arial"/>
                <w:sz w:val="18"/>
                <w:lang w:eastAsia="zh-CN"/>
              </w:rPr>
              <w:t>(data needed in AMF)</w:t>
            </w:r>
          </w:p>
        </w:tc>
        <w:tc>
          <w:tcPr>
            <w:tcW w:w="2811" w:type="dxa"/>
            <w:tcBorders>
              <w:top w:val="nil"/>
              <w:left w:val="single" w:sz="4" w:space="0" w:color="auto"/>
              <w:bottom w:val="single" w:sz="4" w:space="0" w:color="auto"/>
              <w:right w:val="single" w:sz="4" w:space="0" w:color="auto"/>
            </w:tcBorders>
          </w:tcPr>
          <w:p w14:paraId="67AE16B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4225" w:type="dxa"/>
            <w:tcBorders>
              <w:top w:val="nil"/>
              <w:left w:val="single" w:sz="4" w:space="0" w:color="auto"/>
              <w:bottom w:val="single" w:sz="4" w:space="0" w:color="auto"/>
              <w:right w:val="single" w:sz="4" w:space="0" w:color="auto"/>
            </w:tcBorders>
          </w:tcPr>
          <w:p w14:paraId="1CA966A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r>
      <w:tr w:rsidR="00BB388F" w:rsidRPr="00BB388F" w14:paraId="2552177C" w14:textId="77777777" w:rsidTr="00336B49">
        <w:trPr>
          <w:cantSplit/>
          <w:tblHeader/>
          <w:jc w:val="center"/>
        </w:trPr>
        <w:tc>
          <w:tcPr>
            <w:tcW w:w="1980" w:type="dxa"/>
            <w:tcBorders>
              <w:top w:val="single" w:sz="4" w:space="0" w:color="auto"/>
              <w:left w:val="single" w:sz="4" w:space="0" w:color="auto"/>
              <w:bottom w:val="nil"/>
              <w:right w:val="single" w:sz="4" w:space="0" w:color="auto"/>
            </w:tcBorders>
          </w:tcPr>
          <w:p w14:paraId="6D8732AC"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6AFE96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SMSF Information</w:t>
            </w:r>
          </w:p>
        </w:tc>
        <w:tc>
          <w:tcPr>
            <w:tcW w:w="4225" w:type="dxa"/>
            <w:tcBorders>
              <w:top w:val="single" w:sz="4" w:space="0" w:color="auto"/>
              <w:left w:val="single" w:sz="4" w:space="0" w:color="auto"/>
              <w:bottom w:val="single" w:sz="4" w:space="0" w:color="auto"/>
              <w:right w:val="single" w:sz="4" w:space="0" w:color="auto"/>
            </w:tcBorders>
          </w:tcPr>
          <w:p w14:paraId="559A8E4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SMSF allocated for the UE, including SMSF address and SMSF NF ID.</w:t>
            </w:r>
          </w:p>
        </w:tc>
      </w:tr>
      <w:tr w:rsidR="00BB388F" w:rsidRPr="00BB388F" w14:paraId="769117A1" w14:textId="77777777" w:rsidTr="00336B49">
        <w:trPr>
          <w:cantSplit/>
          <w:tblHeader/>
          <w:jc w:val="center"/>
        </w:trPr>
        <w:tc>
          <w:tcPr>
            <w:tcW w:w="1980" w:type="dxa"/>
            <w:tcBorders>
              <w:top w:val="nil"/>
              <w:left w:val="single" w:sz="4" w:space="0" w:color="auto"/>
              <w:bottom w:val="single" w:sz="4" w:space="0" w:color="auto"/>
              <w:right w:val="single" w:sz="4" w:space="0" w:color="auto"/>
            </w:tcBorders>
          </w:tcPr>
          <w:p w14:paraId="595BBF0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FBC0DE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Access Type</w:t>
            </w:r>
          </w:p>
        </w:tc>
        <w:tc>
          <w:tcPr>
            <w:tcW w:w="4225" w:type="dxa"/>
            <w:tcBorders>
              <w:top w:val="single" w:sz="4" w:space="0" w:color="auto"/>
              <w:left w:val="single" w:sz="4" w:space="0" w:color="auto"/>
              <w:bottom w:val="single" w:sz="4" w:space="0" w:color="auto"/>
              <w:right w:val="single" w:sz="4" w:space="0" w:color="auto"/>
            </w:tcBorders>
          </w:tcPr>
          <w:p w14:paraId="5C6DACF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3GPP or non-3GPP access through this SMSF</w:t>
            </w:r>
          </w:p>
        </w:tc>
      </w:tr>
      <w:tr w:rsidR="00BB388F" w:rsidRPr="00BB388F" w14:paraId="26F0ABF6" w14:textId="77777777" w:rsidTr="00336B49">
        <w:trPr>
          <w:cantSplit/>
          <w:tblHeader/>
          <w:jc w:val="center"/>
        </w:trPr>
        <w:tc>
          <w:tcPr>
            <w:tcW w:w="1980" w:type="dxa"/>
            <w:tcBorders>
              <w:top w:val="single" w:sz="4" w:space="0" w:color="auto"/>
              <w:left w:val="single" w:sz="4" w:space="0" w:color="auto"/>
              <w:bottom w:val="nil"/>
              <w:right w:val="single" w:sz="4" w:space="0" w:color="auto"/>
            </w:tcBorders>
          </w:tcPr>
          <w:p w14:paraId="37447985"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en-GB"/>
              </w:rPr>
            </w:pPr>
            <w:r w:rsidRPr="00BB388F">
              <w:rPr>
                <w:rFonts w:ascii="Arial" w:eastAsia="SimSun" w:hAnsi="Arial"/>
                <w:sz w:val="18"/>
                <w:lang w:eastAsia="en-GB"/>
              </w:rPr>
              <w:t>Session Management Subscription data (data needed for PDU</w:t>
            </w:r>
          </w:p>
        </w:tc>
        <w:tc>
          <w:tcPr>
            <w:tcW w:w="2811" w:type="dxa"/>
            <w:tcBorders>
              <w:top w:val="single" w:sz="4" w:space="0" w:color="auto"/>
              <w:left w:val="single" w:sz="4" w:space="0" w:color="auto"/>
              <w:right w:val="single" w:sz="4" w:space="0" w:color="auto"/>
            </w:tcBorders>
          </w:tcPr>
          <w:p w14:paraId="58F6AADF"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en-GB"/>
              </w:rPr>
            </w:pPr>
            <w:r w:rsidRPr="00BB388F">
              <w:rPr>
                <w:rFonts w:ascii="Arial" w:eastAsia="Malgun Gothic" w:hAnsi="Arial"/>
                <w:sz w:val="18"/>
                <w:lang w:eastAsia="en-GB"/>
              </w:rPr>
              <w:t>GPSI List</w:t>
            </w:r>
          </w:p>
        </w:tc>
        <w:tc>
          <w:tcPr>
            <w:tcW w:w="4225" w:type="dxa"/>
            <w:tcBorders>
              <w:top w:val="single" w:sz="4" w:space="0" w:color="auto"/>
              <w:left w:val="single" w:sz="4" w:space="0" w:color="auto"/>
              <w:right w:val="single" w:sz="4" w:space="0" w:color="auto"/>
            </w:tcBorders>
          </w:tcPr>
          <w:p w14:paraId="0A0618C3"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en-GB"/>
              </w:rPr>
            </w:pPr>
            <w:r w:rsidRPr="00BB388F">
              <w:rPr>
                <w:rFonts w:ascii="Arial" w:eastAsia="Malgun Gothic" w:hAnsi="Arial"/>
                <w:sz w:val="18"/>
                <w:lang w:eastAsia="en-GB"/>
              </w:rPr>
              <w:t xml:space="preserve">List of the GPSI </w:t>
            </w:r>
            <w:r w:rsidRPr="00BB388F">
              <w:rPr>
                <w:rFonts w:ascii="Arial" w:hAnsi="Arial"/>
                <w:sz w:val="18"/>
                <w:lang w:eastAsia="zh-CN"/>
              </w:rPr>
              <w:t>(</w:t>
            </w:r>
            <w:r w:rsidRPr="00BB388F">
              <w:rPr>
                <w:rFonts w:ascii="Arial" w:eastAsia="Malgun Gothic" w:hAnsi="Arial"/>
                <w:sz w:val="18"/>
                <w:lang w:eastAsia="en-GB"/>
              </w:rPr>
              <w:t>Generic Public Subscription Identifier) used</w:t>
            </w:r>
            <w:r w:rsidRPr="00BB388F">
              <w:rPr>
                <w:rFonts w:ascii="Arial" w:eastAsia="Malgun Gothic" w:hAnsi="Arial"/>
                <w:iCs/>
                <w:sz w:val="18"/>
                <w:lang w:eastAsia="en-GB"/>
              </w:rPr>
              <w:t xml:space="preserve"> both inside and outside of the 3GPP system</w:t>
            </w:r>
            <w:r w:rsidRPr="00BB388F">
              <w:rPr>
                <w:rFonts w:ascii="Arial" w:eastAsia="Malgun Gothic" w:hAnsi="Arial"/>
                <w:sz w:val="18"/>
                <w:lang w:eastAsia="en-GB"/>
              </w:rPr>
              <w:t xml:space="preserve"> to </w:t>
            </w:r>
            <w:r w:rsidRPr="00BB388F">
              <w:rPr>
                <w:rFonts w:ascii="Arial" w:eastAsia="Malgun Gothic" w:hAnsi="Arial"/>
                <w:sz w:val="18"/>
                <w:lang w:eastAsia="zh-CN"/>
              </w:rPr>
              <w:t>a</w:t>
            </w:r>
            <w:r w:rsidRPr="00BB388F">
              <w:rPr>
                <w:rFonts w:ascii="Arial" w:eastAsia="Malgun Gothic" w:hAnsi="Arial"/>
                <w:sz w:val="18"/>
                <w:lang w:eastAsia="en-GB"/>
              </w:rPr>
              <w:t>ddress a 3GPP subscription.</w:t>
            </w:r>
          </w:p>
        </w:tc>
      </w:tr>
      <w:tr w:rsidR="00BB388F" w:rsidRPr="00BB388F" w14:paraId="2B9FBB56" w14:textId="77777777" w:rsidTr="00336B49">
        <w:trPr>
          <w:cantSplit/>
          <w:tblHeader/>
          <w:jc w:val="center"/>
        </w:trPr>
        <w:tc>
          <w:tcPr>
            <w:tcW w:w="1980" w:type="dxa"/>
            <w:tcBorders>
              <w:top w:val="nil"/>
              <w:left w:val="single" w:sz="4" w:space="0" w:color="auto"/>
              <w:bottom w:val="nil"/>
              <w:right w:val="single" w:sz="4" w:space="0" w:color="auto"/>
            </w:tcBorders>
          </w:tcPr>
          <w:p w14:paraId="7A01BBE7"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en-GB"/>
              </w:rPr>
            </w:pPr>
            <w:r w:rsidRPr="00BB388F">
              <w:rPr>
                <w:rFonts w:ascii="Arial" w:eastAsia="SimSun" w:hAnsi="Arial"/>
                <w:sz w:val="18"/>
                <w:lang w:eastAsia="en-GB"/>
              </w:rPr>
              <w:t>Session Establishment)</w:t>
            </w:r>
          </w:p>
        </w:tc>
        <w:tc>
          <w:tcPr>
            <w:tcW w:w="2811" w:type="dxa"/>
            <w:tcBorders>
              <w:top w:val="single" w:sz="4" w:space="0" w:color="auto"/>
              <w:left w:val="single" w:sz="4" w:space="0" w:color="auto"/>
              <w:right w:val="single" w:sz="4" w:space="0" w:color="auto"/>
            </w:tcBorders>
          </w:tcPr>
          <w:p w14:paraId="2F928E52"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en-GB"/>
              </w:rPr>
            </w:pPr>
            <w:r w:rsidRPr="00BB388F">
              <w:rPr>
                <w:rFonts w:ascii="Arial" w:eastAsia="Malgun Gothic" w:hAnsi="Arial"/>
                <w:sz w:val="18"/>
                <w:lang w:eastAsia="en-GB"/>
              </w:rPr>
              <w:t>Internal Group ID-list</w:t>
            </w:r>
          </w:p>
        </w:tc>
        <w:tc>
          <w:tcPr>
            <w:tcW w:w="4225" w:type="dxa"/>
            <w:tcBorders>
              <w:top w:val="single" w:sz="4" w:space="0" w:color="auto"/>
              <w:left w:val="single" w:sz="4" w:space="0" w:color="auto"/>
              <w:right w:val="single" w:sz="4" w:space="0" w:color="auto"/>
            </w:tcBorders>
          </w:tcPr>
          <w:p w14:paraId="246AADF1"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en-GB"/>
              </w:rPr>
            </w:pPr>
            <w:r w:rsidRPr="00BB388F">
              <w:rPr>
                <w:rFonts w:ascii="Arial" w:eastAsia="Malgun Gothic" w:hAnsi="Arial"/>
                <w:sz w:val="18"/>
                <w:lang w:eastAsia="en-GB"/>
              </w:rPr>
              <w:t>List of the subscribed internal group(s) that the UE belongs to.</w:t>
            </w:r>
          </w:p>
        </w:tc>
      </w:tr>
      <w:tr w:rsidR="00BB388F" w:rsidRPr="00BB388F" w14:paraId="2D14C0BF" w14:textId="77777777" w:rsidTr="00336B49">
        <w:trPr>
          <w:cantSplit/>
          <w:tblHeader/>
          <w:jc w:val="center"/>
        </w:trPr>
        <w:tc>
          <w:tcPr>
            <w:tcW w:w="1980" w:type="dxa"/>
            <w:tcBorders>
              <w:top w:val="nil"/>
              <w:left w:val="single" w:sz="4" w:space="0" w:color="auto"/>
              <w:bottom w:val="nil"/>
              <w:right w:val="single" w:sz="4" w:space="0" w:color="auto"/>
            </w:tcBorders>
          </w:tcPr>
          <w:p w14:paraId="29E2A258"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en-GB"/>
              </w:rPr>
            </w:pPr>
          </w:p>
        </w:tc>
        <w:tc>
          <w:tcPr>
            <w:tcW w:w="2811" w:type="dxa"/>
            <w:tcBorders>
              <w:top w:val="single" w:sz="4" w:space="0" w:color="auto"/>
              <w:left w:val="single" w:sz="4" w:space="0" w:color="auto"/>
              <w:right w:val="single" w:sz="4" w:space="0" w:color="auto"/>
            </w:tcBorders>
          </w:tcPr>
          <w:p w14:paraId="767AC41C"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en-GB"/>
              </w:rPr>
            </w:pPr>
            <w:r w:rsidRPr="00BB388F">
              <w:rPr>
                <w:rFonts w:ascii="Arial" w:eastAsia="SimSun" w:hAnsi="Arial"/>
                <w:sz w:val="18"/>
                <w:lang w:eastAsia="en-GB"/>
              </w:rPr>
              <w:t>Trace Requirements</w:t>
            </w:r>
          </w:p>
        </w:tc>
        <w:tc>
          <w:tcPr>
            <w:tcW w:w="4225" w:type="dxa"/>
            <w:tcBorders>
              <w:top w:val="single" w:sz="4" w:space="0" w:color="auto"/>
              <w:left w:val="single" w:sz="4" w:space="0" w:color="auto"/>
              <w:right w:val="single" w:sz="4" w:space="0" w:color="auto"/>
            </w:tcBorders>
          </w:tcPr>
          <w:p w14:paraId="5EC26493"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en-GB"/>
              </w:rPr>
            </w:pPr>
            <w:r w:rsidRPr="00BB388F">
              <w:rPr>
                <w:rFonts w:ascii="Arial" w:eastAsia="SimSun" w:hAnsi="Arial"/>
                <w:sz w:val="18"/>
                <w:lang w:eastAsia="en-GB"/>
              </w:rPr>
              <w:t>Trace requirements about a UE (e.g. trace reference, address of the Trace Collection Entity, etc…) is defined in TS 32.421 [39].</w:t>
            </w:r>
          </w:p>
          <w:p w14:paraId="629945B9"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en-GB"/>
              </w:rPr>
            </w:pPr>
            <w:r w:rsidRPr="00BB388F">
              <w:rPr>
                <w:rFonts w:ascii="Arial" w:eastAsia="SimSun" w:hAnsi="Arial"/>
                <w:sz w:val="18"/>
                <w:lang w:eastAsia="en-GB"/>
              </w:rPr>
              <w:t>This information is only sent to a SMF in the HPLMN or one of its equivalent PLMN(s).</w:t>
            </w:r>
          </w:p>
        </w:tc>
      </w:tr>
      <w:tr w:rsidR="00BB388F" w:rsidRPr="00BB388F" w14:paraId="0CCDCD7F" w14:textId="77777777" w:rsidTr="00336B49">
        <w:trPr>
          <w:cantSplit/>
          <w:tblHeader/>
          <w:jc w:val="center"/>
        </w:trPr>
        <w:tc>
          <w:tcPr>
            <w:tcW w:w="1980" w:type="dxa"/>
            <w:tcBorders>
              <w:top w:val="nil"/>
              <w:left w:val="single" w:sz="4" w:space="0" w:color="auto"/>
              <w:bottom w:val="nil"/>
              <w:right w:val="single" w:sz="4" w:space="0" w:color="auto"/>
            </w:tcBorders>
          </w:tcPr>
          <w:p w14:paraId="10332081"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472A26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b/>
                <w:sz w:val="18"/>
                <w:lang w:eastAsia="en-GB"/>
              </w:rPr>
            </w:pPr>
            <w:r w:rsidRPr="00BB388F">
              <w:rPr>
                <w:rFonts w:ascii="Arial" w:eastAsia="Malgun Gothic" w:hAnsi="Arial"/>
                <w:b/>
                <w:sz w:val="18"/>
                <w:lang w:eastAsia="en-GB"/>
              </w:rPr>
              <w:t>Session Management Subscription data contains one or more S-NSSAI level subscription data:</w:t>
            </w:r>
          </w:p>
        </w:tc>
      </w:tr>
      <w:tr w:rsidR="00BB388F" w:rsidRPr="00BB388F" w14:paraId="2197DC8B" w14:textId="77777777" w:rsidTr="00336B49">
        <w:trPr>
          <w:cantSplit/>
          <w:tblHeader/>
          <w:jc w:val="center"/>
        </w:trPr>
        <w:tc>
          <w:tcPr>
            <w:tcW w:w="1980" w:type="dxa"/>
            <w:tcBorders>
              <w:top w:val="nil"/>
              <w:left w:val="single" w:sz="4" w:space="0" w:color="auto"/>
              <w:bottom w:val="nil"/>
              <w:right w:val="single" w:sz="4" w:space="0" w:color="auto"/>
            </w:tcBorders>
          </w:tcPr>
          <w:p w14:paraId="4E5146D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F16BD4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4668489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the value of the S-NSSAI.</w:t>
            </w:r>
          </w:p>
          <w:p w14:paraId="29B50BF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For a subscribed S-NSSAI subject to NSAC for the established PDU session number, the applicable NSAC admission mode is included as described in clause 4.2.11.5.2.</w:t>
            </w:r>
          </w:p>
        </w:tc>
      </w:tr>
      <w:tr w:rsidR="00BB388F" w:rsidRPr="00BB388F" w14:paraId="2144740A" w14:textId="77777777" w:rsidTr="00336B49">
        <w:trPr>
          <w:cantSplit/>
          <w:tblHeader/>
          <w:jc w:val="center"/>
        </w:trPr>
        <w:tc>
          <w:tcPr>
            <w:tcW w:w="1980" w:type="dxa"/>
            <w:tcBorders>
              <w:top w:val="nil"/>
              <w:left w:val="single" w:sz="4" w:space="0" w:color="auto"/>
              <w:bottom w:val="nil"/>
              <w:right w:val="single" w:sz="4" w:space="0" w:color="auto"/>
            </w:tcBorders>
          </w:tcPr>
          <w:p w14:paraId="59F4789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2C4211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0937159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List of the subscribed DNNs for the S-NSSAI (NOTE 1, NOTE 24).</w:t>
            </w:r>
          </w:p>
        </w:tc>
      </w:tr>
      <w:tr w:rsidR="00BB388F" w:rsidRPr="00BB388F" w14:paraId="2543C559" w14:textId="77777777" w:rsidTr="00336B49">
        <w:trPr>
          <w:cantSplit/>
          <w:tblHeader/>
          <w:jc w:val="center"/>
        </w:trPr>
        <w:tc>
          <w:tcPr>
            <w:tcW w:w="1980" w:type="dxa"/>
            <w:tcBorders>
              <w:top w:val="nil"/>
              <w:left w:val="single" w:sz="4" w:space="0" w:color="auto"/>
              <w:bottom w:val="nil"/>
              <w:right w:val="single" w:sz="4" w:space="0" w:color="auto"/>
            </w:tcBorders>
          </w:tcPr>
          <w:p w14:paraId="5A2454D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ED862B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E50352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Includes:</w:t>
            </w:r>
          </w:p>
          <w:p w14:paraId="36136911" w14:textId="77777777" w:rsidR="00BB388F" w:rsidRPr="00BB388F" w:rsidRDefault="00BB388F" w:rsidP="00BB388F">
            <w:pPr>
              <w:keepLines/>
              <w:overflowPunct w:val="0"/>
              <w:autoSpaceDE w:val="0"/>
              <w:autoSpaceDN w:val="0"/>
              <w:adjustRightInd w:val="0"/>
              <w:spacing w:after="0"/>
              <w:ind w:left="318" w:hanging="318"/>
              <w:textAlignment w:val="baseline"/>
              <w:rPr>
                <w:rFonts w:ascii="Arial" w:eastAsia="Malgun Gothic" w:hAnsi="Arial"/>
                <w:sz w:val="18"/>
                <w:lang w:eastAsia="en-GB"/>
              </w:rPr>
            </w:pPr>
            <w:bookmarkStart w:id="61" w:name="_PERM_MCCTEMPBM_CRPT57010011___2"/>
            <w:r w:rsidRPr="00BB388F">
              <w:rPr>
                <w:rFonts w:ascii="Arial" w:eastAsia="Malgun Gothic" w:hAnsi="Arial"/>
                <w:sz w:val="18"/>
                <w:lang w:eastAsia="en-GB"/>
              </w:rPr>
              <w:t>-</w:t>
            </w:r>
            <w:r w:rsidRPr="00BB388F">
              <w:rPr>
                <w:rFonts w:ascii="Arial" w:eastAsia="Malgun Gothic" w:hAnsi="Arial"/>
                <w:sz w:val="18"/>
                <w:lang w:eastAsia="en-GB"/>
              </w:rPr>
              <w:tab/>
              <w:t>PDU Session inactivity timer value.</w:t>
            </w:r>
          </w:p>
          <w:bookmarkEnd w:id="61"/>
          <w:p w14:paraId="21B2737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The SMF uses this information as described in clause 5.15.15 of TS 23.501 [2].</w:t>
            </w:r>
          </w:p>
          <w:p w14:paraId="560552B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(NOTE 22).</w:t>
            </w:r>
          </w:p>
        </w:tc>
      </w:tr>
      <w:tr w:rsidR="00BB388F" w:rsidRPr="00BB388F" w14:paraId="78D62B22" w14:textId="77777777" w:rsidTr="00336B49">
        <w:trPr>
          <w:cantSplit/>
          <w:tblHeader/>
          <w:jc w:val="center"/>
        </w:trPr>
        <w:tc>
          <w:tcPr>
            <w:tcW w:w="1980" w:type="dxa"/>
            <w:tcBorders>
              <w:top w:val="nil"/>
              <w:left w:val="single" w:sz="4" w:space="0" w:color="auto"/>
              <w:bottom w:val="nil"/>
              <w:right w:val="single" w:sz="4" w:space="0" w:color="auto"/>
            </w:tcBorders>
          </w:tcPr>
          <w:p w14:paraId="33F6B30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A3E3F1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6107871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Operator Determined Barring for Packet Oriented Services. See TS 23.015 [90] and TS 29.503 [52] for the handling of ODB for Packet service parameter.</w:t>
            </w:r>
          </w:p>
        </w:tc>
      </w:tr>
      <w:tr w:rsidR="00BB388F" w:rsidRPr="00BB388F" w14:paraId="496F8817" w14:textId="77777777" w:rsidTr="00336B49">
        <w:trPr>
          <w:cantSplit/>
          <w:tblHeader/>
          <w:jc w:val="center"/>
        </w:trPr>
        <w:tc>
          <w:tcPr>
            <w:tcW w:w="1980" w:type="dxa"/>
            <w:tcBorders>
              <w:top w:val="nil"/>
              <w:left w:val="single" w:sz="4" w:space="0" w:color="auto"/>
              <w:bottom w:val="nil"/>
              <w:right w:val="single" w:sz="4" w:space="0" w:color="auto"/>
            </w:tcBorders>
          </w:tcPr>
          <w:p w14:paraId="4B41B6E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3311B59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b/>
                <w:sz w:val="18"/>
                <w:lang w:eastAsia="en-GB"/>
              </w:rPr>
            </w:pPr>
            <w:r w:rsidRPr="00BB388F">
              <w:rPr>
                <w:rFonts w:ascii="Arial" w:eastAsia="Malgun Gothic" w:hAnsi="Arial"/>
                <w:b/>
                <w:sz w:val="18"/>
                <w:lang w:eastAsia="en-GB"/>
              </w:rPr>
              <w:t>For each DNN in S-NSSAI level subscription data:</w:t>
            </w:r>
          </w:p>
        </w:tc>
      </w:tr>
      <w:tr w:rsidR="00BB388F" w:rsidRPr="00BB388F" w14:paraId="2C391989" w14:textId="77777777" w:rsidTr="00336B49">
        <w:trPr>
          <w:cantSplit/>
          <w:tblHeader/>
          <w:jc w:val="center"/>
        </w:trPr>
        <w:tc>
          <w:tcPr>
            <w:tcW w:w="1980" w:type="dxa"/>
            <w:tcBorders>
              <w:top w:val="nil"/>
              <w:left w:val="single" w:sz="4" w:space="0" w:color="auto"/>
              <w:bottom w:val="nil"/>
              <w:right w:val="single" w:sz="4" w:space="0" w:color="auto"/>
            </w:tcBorders>
          </w:tcPr>
          <w:p w14:paraId="56C4C35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58659B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1E2C800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DNN for the PDU Session.</w:t>
            </w:r>
          </w:p>
        </w:tc>
      </w:tr>
      <w:tr w:rsidR="00BB388F" w:rsidRPr="00BB388F" w14:paraId="010CD60E" w14:textId="77777777" w:rsidTr="00336B49">
        <w:trPr>
          <w:cantSplit/>
          <w:tblHeader/>
          <w:jc w:val="center"/>
        </w:trPr>
        <w:tc>
          <w:tcPr>
            <w:tcW w:w="1980" w:type="dxa"/>
            <w:tcBorders>
              <w:top w:val="nil"/>
              <w:left w:val="single" w:sz="4" w:space="0" w:color="auto"/>
              <w:bottom w:val="nil"/>
              <w:right w:val="single" w:sz="4" w:space="0" w:color="auto"/>
            </w:tcBorders>
          </w:tcPr>
          <w:p w14:paraId="25957A0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2784A6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0BCAE05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whether the DNN is used for aerial services (e.g. UAS operations or C2, etc.) as described in TS 23.256 [80].</w:t>
            </w:r>
          </w:p>
        </w:tc>
      </w:tr>
      <w:tr w:rsidR="00BB388F" w:rsidRPr="00BB388F" w14:paraId="5E86D369" w14:textId="77777777" w:rsidTr="00336B49">
        <w:trPr>
          <w:cantSplit/>
          <w:tblHeader/>
          <w:jc w:val="center"/>
        </w:trPr>
        <w:tc>
          <w:tcPr>
            <w:tcW w:w="1980" w:type="dxa"/>
            <w:tcBorders>
              <w:top w:val="nil"/>
              <w:left w:val="single" w:sz="4" w:space="0" w:color="auto"/>
              <w:bottom w:val="nil"/>
              <w:right w:val="single" w:sz="4" w:space="0" w:color="auto"/>
            </w:tcBorders>
          </w:tcPr>
          <w:p w14:paraId="647C7AE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683C30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57DD404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Set of Framed Routes. A Framed Route refers to a range of IPv4 addresses / IPv6 Prefixes to associate with a PDU Session established on this (DNN, S-NSSAI).</w:t>
            </w:r>
          </w:p>
          <w:p w14:paraId="5DF6C23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See NOTE 4.</w:t>
            </w:r>
          </w:p>
        </w:tc>
      </w:tr>
      <w:tr w:rsidR="00BB388F" w:rsidRPr="00BB388F" w14:paraId="7CE984BD" w14:textId="77777777" w:rsidTr="00336B49">
        <w:trPr>
          <w:cantSplit/>
          <w:tblHeader/>
          <w:jc w:val="center"/>
        </w:trPr>
        <w:tc>
          <w:tcPr>
            <w:tcW w:w="1980" w:type="dxa"/>
            <w:tcBorders>
              <w:top w:val="nil"/>
              <w:left w:val="single" w:sz="4" w:space="0" w:color="auto"/>
              <w:bottom w:val="nil"/>
              <w:right w:val="single" w:sz="4" w:space="0" w:color="auto"/>
            </w:tcBorders>
          </w:tcPr>
          <w:p w14:paraId="75694BE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391677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IP Index information</w:t>
            </w:r>
          </w:p>
        </w:tc>
        <w:tc>
          <w:tcPr>
            <w:tcW w:w="4225" w:type="dxa"/>
            <w:tcBorders>
              <w:top w:val="single" w:sz="4" w:space="0" w:color="auto"/>
              <w:left w:val="single" w:sz="4" w:space="0" w:color="auto"/>
              <w:bottom w:val="single" w:sz="4" w:space="0" w:color="auto"/>
              <w:right w:val="single" w:sz="4" w:space="0" w:color="auto"/>
            </w:tcBorders>
          </w:tcPr>
          <w:p w14:paraId="5C3BCB0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Information used for selecting how the UE IP address is to be allocated (see clause 5.8.2.2.1 of TS 23.501 [2]).</w:t>
            </w:r>
          </w:p>
        </w:tc>
      </w:tr>
      <w:tr w:rsidR="00BB388F" w:rsidRPr="00BB388F" w14:paraId="5F400A92" w14:textId="77777777" w:rsidTr="00336B49">
        <w:trPr>
          <w:cantSplit/>
          <w:tblHeader/>
          <w:jc w:val="center"/>
        </w:trPr>
        <w:tc>
          <w:tcPr>
            <w:tcW w:w="1980" w:type="dxa"/>
            <w:tcBorders>
              <w:top w:val="nil"/>
              <w:left w:val="single" w:sz="4" w:space="0" w:color="auto"/>
              <w:bottom w:val="nil"/>
              <w:right w:val="single" w:sz="4" w:space="0" w:color="auto"/>
            </w:tcBorders>
          </w:tcPr>
          <w:p w14:paraId="259650C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2A4CCF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757D2D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the allowed PDU Session Types (IPv4, IPv6, IPv4v6, Ethernet and Unstructured) for the DNN, S-NSSAI. See NOTE 6.</w:t>
            </w:r>
          </w:p>
        </w:tc>
      </w:tr>
      <w:tr w:rsidR="00BB388F" w:rsidRPr="00BB388F" w14:paraId="51CC1A8A" w14:textId="77777777" w:rsidTr="00336B49">
        <w:trPr>
          <w:cantSplit/>
          <w:tblHeader/>
          <w:jc w:val="center"/>
        </w:trPr>
        <w:tc>
          <w:tcPr>
            <w:tcW w:w="1980" w:type="dxa"/>
            <w:tcBorders>
              <w:top w:val="nil"/>
              <w:left w:val="single" w:sz="4" w:space="0" w:color="auto"/>
              <w:bottom w:val="nil"/>
              <w:right w:val="single" w:sz="4" w:space="0" w:color="auto"/>
            </w:tcBorders>
          </w:tcPr>
          <w:p w14:paraId="36E2710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81732A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1CFDDB2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the default PDU Session Type for the DNN, S-NSSAI.</w:t>
            </w:r>
          </w:p>
        </w:tc>
      </w:tr>
      <w:tr w:rsidR="00BB388F" w:rsidRPr="00BB388F" w14:paraId="0E23EF2E" w14:textId="77777777" w:rsidTr="00336B49">
        <w:trPr>
          <w:cantSplit/>
          <w:tblHeader/>
          <w:jc w:val="center"/>
        </w:trPr>
        <w:tc>
          <w:tcPr>
            <w:tcW w:w="1980" w:type="dxa"/>
            <w:tcBorders>
              <w:top w:val="nil"/>
              <w:left w:val="single" w:sz="4" w:space="0" w:color="auto"/>
              <w:bottom w:val="nil"/>
              <w:right w:val="single" w:sz="4" w:space="0" w:color="auto"/>
            </w:tcBorders>
          </w:tcPr>
          <w:p w14:paraId="1E22F7A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E837B2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Allowed SSC modes</w:t>
            </w:r>
          </w:p>
        </w:tc>
        <w:tc>
          <w:tcPr>
            <w:tcW w:w="4225" w:type="dxa"/>
            <w:tcBorders>
              <w:top w:val="single" w:sz="4" w:space="0" w:color="auto"/>
              <w:left w:val="single" w:sz="4" w:space="0" w:color="auto"/>
              <w:bottom w:val="single" w:sz="4" w:space="0" w:color="auto"/>
              <w:right w:val="single" w:sz="4" w:space="0" w:color="auto"/>
            </w:tcBorders>
          </w:tcPr>
          <w:p w14:paraId="5517D3C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the allowed SSC modes for the DNN, S-NSSAI.</w:t>
            </w:r>
          </w:p>
        </w:tc>
      </w:tr>
      <w:tr w:rsidR="00BB388F" w:rsidRPr="00BB388F" w14:paraId="648C9537" w14:textId="77777777" w:rsidTr="00336B49">
        <w:trPr>
          <w:cantSplit/>
          <w:tblHeader/>
          <w:jc w:val="center"/>
        </w:trPr>
        <w:tc>
          <w:tcPr>
            <w:tcW w:w="1980" w:type="dxa"/>
            <w:tcBorders>
              <w:top w:val="nil"/>
              <w:left w:val="single" w:sz="4" w:space="0" w:color="auto"/>
              <w:bottom w:val="nil"/>
              <w:right w:val="single" w:sz="4" w:space="0" w:color="auto"/>
            </w:tcBorders>
          </w:tcPr>
          <w:p w14:paraId="139B7D8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F2C226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Default SSC mode</w:t>
            </w:r>
          </w:p>
        </w:tc>
        <w:tc>
          <w:tcPr>
            <w:tcW w:w="4225" w:type="dxa"/>
            <w:tcBorders>
              <w:top w:val="single" w:sz="4" w:space="0" w:color="auto"/>
              <w:left w:val="single" w:sz="4" w:space="0" w:color="auto"/>
              <w:bottom w:val="single" w:sz="4" w:space="0" w:color="auto"/>
              <w:right w:val="single" w:sz="4" w:space="0" w:color="auto"/>
            </w:tcBorders>
          </w:tcPr>
          <w:p w14:paraId="6B317CC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 the default SSC mode for the DNN, S-NSSAI.</w:t>
            </w:r>
          </w:p>
        </w:tc>
      </w:tr>
      <w:tr w:rsidR="00BB388F" w:rsidRPr="00BB388F" w14:paraId="0D10A52C" w14:textId="77777777" w:rsidTr="00336B49">
        <w:trPr>
          <w:cantSplit/>
          <w:tblHeader/>
          <w:jc w:val="center"/>
        </w:trPr>
        <w:tc>
          <w:tcPr>
            <w:tcW w:w="1980" w:type="dxa"/>
            <w:tcBorders>
              <w:top w:val="nil"/>
              <w:left w:val="single" w:sz="4" w:space="0" w:color="auto"/>
              <w:bottom w:val="nil"/>
              <w:right w:val="single" w:sz="4" w:space="0" w:color="auto"/>
            </w:tcBorders>
          </w:tcPr>
          <w:p w14:paraId="00453E5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B76586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629CFA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whether interworking with EPS is supported for this DNN and S-NSSAI.</w:t>
            </w:r>
          </w:p>
        </w:tc>
      </w:tr>
      <w:tr w:rsidR="00BB388F" w:rsidRPr="00BB388F" w14:paraId="78F0FF28" w14:textId="77777777" w:rsidTr="00336B49">
        <w:trPr>
          <w:cantSplit/>
          <w:tblHeader/>
          <w:jc w:val="center"/>
        </w:trPr>
        <w:tc>
          <w:tcPr>
            <w:tcW w:w="1980" w:type="dxa"/>
            <w:tcBorders>
              <w:top w:val="nil"/>
              <w:left w:val="single" w:sz="4" w:space="0" w:color="auto"/>
              <w:bottom w:val="nil"/>
              <w:right w:val="single" w:sz="4" w:space="0" w:color="auto"/>
            </w:tcBorders>
          </w:tcPr>
          <w:p w14:paraId="529D387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48CF36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E62375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The QoS Flow level QoS parameter values (5QI and ARP) for the DNN, S-NSSAI (see clause 5.7.2.7 of TS 23.501 [2]).</w:t>
            </w:r>
          </w:p>
        </w:tc>
      </w:tr>
      <w:tr w:rsidR="00BB388F" w:rsidRPr="00BB388F" w14:paraId="19CC93F2" w14:textId="77777777" w:rsidTr="00336B49">
        <w:trPr>
          <w:cantSplit/>
          <w:tblHeader/>
          <w:jc w:val="center"/>
        </w:trPr>
        <w:tc>
          <w:tcPr>
            <w:tcW w:w="1980" w:type="dxa"/>
            <w:tcBorders>
              <w:top w:val="nil"/>
              <w:left w:val="single" w:sz="4" w:space="0" w:color="auto"/>
              <w:bottom w:val="nil"/>
              <w:right w:val="single" w:sz="4" w:space="0" w:color="auto"/>
            </w:tcBorders>
          </w:tcPr>
          <w:p w14:paraId="50798E7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25BBC5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455C75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It contains Charging Characteristics as defined in Annex A clause A.1 of TS 32.255 [45]. This information, when provided, shall override any corresponding predefined information at the SMF.</w:t>
            </w:r>
          </w:p>
        </w:tc>
      </w:tr>
      <w:tr w:rsidR="00BB388F" w:rsidRPr="00BB388F" w14:paraId="158CAD1B" w14:textId="77777777" w:rsidTr="00336B49">
        <w:trPr>
          <w:cantSplit/>
          <w:tblHeader/>
          <w:jc w:val="center"/>
        </w:trPr>
        <w:tc>
          <w:tcPr>
            <w:tcW w:w="1980" w:type="dxa"/>
            <w:tcBorders>
              <w:top w:val="nil"/>
              <w:left w:val="single" w:sz="4" w:space="0" w:color="auto"/>
              <w:bottom w:val="nil"/>
              <w:right w:val="single" w:sz="4" w:space="0" w:color="auto"/>
            </w:tcBorders>
          </w:tcPr>
          <w:p w14:paraId="585467D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92023B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1069B9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The maximum aggregated uplink and downlink MBRs to be shared across all Non-GBR QoS Flows in each PDU Session, which are established for the DNN, S-NSSAI.</w:t>
            </w:r>
          </w:p>
        </w:tc>
      </w:tr>
      <w:tr w:rsidR="00BB388F" w:rsidRPr="00BB388F" w14:paraId="49B3E3EB" w14:textId="77777777" w:rsidTr="00336B49">
        <w:trPr>
          <w:cantSplit/>
          <w:tblHeader/>
          <w:jc w:val="center"/>
        </w:trPr>
        <w:tc>
          <w:tcPr>
            <w:tcW w:w="1980" w:type="dxa"/>
            <w:tcBorders>
              <w:top w:val="nil"/>
              <w:left w:val="single" w:sz="4" w:space="0" w:color="auto"/>
              <w:bottom w:val="nil"/>
              <w:right w:val="single" w:sz="4" w:space="0" w:color="auto"/>
            </w:tcBorders>
          </w:tcPr>
          <w:p w14:paraId="50D99AD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715B5C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6EC137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 the static IP address/prefix for the DNN, S-NSSAI.</w:t>
            </w:r>
          </w:p>
        </w:tc>
      </w:tr>
      <w:tr w:rsidR="00BB388F" w:rsidRPr="00BB388F" w14:paraId="6F5D29C7" w14:textId="77777777" w:rsidTr="00336B49">
        <w:trPr>
          <w:cantSplit/>
          <w:tblHeader/>
          <w:jc w:val="center"/>
        </w:trPr>
        <w:tc>
          <w:tcPr>
            <w:tcW w:w="1980" w:type="dxa"/>
            <w:tcBorders>
              <w:top w:val="nil"/>
              <w:left w:val="single" w:sz="4" w:space="0" w:color="auto"/>
              <w:bottom w:val="nil"/>
              <w:right w:val="single" w:sz="4" w:space="0" w:color="auto"/>
            </w:tcBorders>
          </w:tcPr>
          <w:p w14:paraId="153B9BD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AD66F6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Allowed VLAN tags</w:t>
            </w:r>
          </w:p>
        </w:tc>
        <w:tc>
          <w:tcPr>
            <w:tcW w:w="4225" w:type="dxa"/>
            <w:tcBorders>
              <w:top w:val="single" w:sz="4" w:space="0" w:color="auto"/>
              <w:left w:val="single" w:sz="4" w:space="0" w:color="auto"/>
              <w:bottom w:val="single" w:sz="4" w:space="0" w:color="auto"/>
              <w:right w:val="single" w:sz="4" w:space="0" w:color="auto"/>
            </w:tcBorders>
          </w:tcPr>
          <w:p w14:paraId="7F7CBC9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A list of allowed VLAN tags for the PDU Session; this shall apply only for PDU Sessions of Ethernet PDU Session type and is further described in clause 5.6.10.2 of TS 23.501 [2].</w:t>
            </w:r>
          </w:p>
        </w:tc>
      </w:tr>
      <w:tr w:rsidR="00BB388F" w:rsidRPr="00BB388F" w14:paraId="7EC507FB" w14:textId="77777777" w:rsidTr="00336B49">
        <w:trPr>
          <w:cantSplit/>
          <w:tblHeader/>
          <w:jc w:val="center"/>
        </w:trPr>
        <w:tc>
          <w:tcPr>
            <w:tcW w:w="1980" w:type="dxa"/>
            <w:tcBorders>
              <w:top w:val="nil"/>
              <w:left w:val="single" w:sz="4" w:space="0" w:color="auto"/>
              <w:bottom w:val="nil"/>
              <w:right w:val="single" w:sz="4" w:space="0" w:color="auto"/>
            </w:tcBorders>
          </w:tcPr>
          <w:p w14:paraId="6418A79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0E2F04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3D2991A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Instructions for VLAN tag handling in UPF, e.g. the C-VLAN tag to be inserted or removed, S-TAG to be inserted or removed for Ethernet PDU Session type (see clause 5.6.10.2 of TS 23.501 [2]).</w:t>
            </w:r>
          </w:p>
        </w:tc>
      </w:tr>
      <w:tr w:rsidR="00BB388F" w:rsidRPr="00BB388F" w14:paraId="1930F848" w14:textId="77777777" w:rsidTr="00336B49">
        <w:trPr>
          <w:cantSplit/>
          <w:tblHeader/>
          <w:jc w:val="center"/>
        </w:trPr>
        <w:tc>
          <w:tcPr>
            <w:tcW w:w="1980" w:type="dxa"/>
            <w:tcBorders>
              <w:top w:val="nil"/>
              <w:left w:val="single" w:sz="4" w:space="0" w:color="auto"/>
              <w:bottom w:val="nil"/>
              <w:right w:val="single" w:sz="4" w:space="0" w:color="auto"/>
            </w:tcBorders>
          </w:tcPr>
          <w:p w14:paraId="67D02C5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84288C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B8645C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the security policy for integrity protection and encryption for the user plane.</w:t>
            </w:r>
          </w:p>
        </w:tc>
      </w:tr>
      <w:tr w:rsidR="00BB388F" w:rsidRPr="00BB388F" w14:paraId="348527A8" w14:textId="77777777" w:rsidTr="00336B49">
        <w:trPr>
          <w:cantSplit/>
          <w:tblHeader/>
          <w:jc w:val="center"/>
        </w:trPr>
        <w:tc>
          <w:tcPr>
            <w:tcW w:w="1980" w:type="dxa"/>
            <w:tcBorders>
              <w:top w:val="nil"/>
              <w:left w:val="single" w:sz="4" w:space="0" w:color="auto"/>
              <w:bottom w:val="nil"/>
              <w:right w:val="single" w:sz="4" w:space="0" w:color="auto"/>
            </w:tcBorders>
          </w:tcPr>
          <w:p w14:paraId="06B1B32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A32C69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8F89BF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 xml:space="preserve">Provides for this DDN, S-NSSAI how to handle a PDU Session when UE the moves to or from NB-IoT. Possible values </w:t>
            </w:r>
            <w:proofErr w:type="gramStart"/>
            <w:r w:rsidRPr="00BB388F">
              <w:rPr>
                <w:rFonts w:ascii="Arial" w:eastAsia="Malgun Gothic" w:hAnsi="Arial"/>
                <w:sz w:val="18"/>
                <w:lang w:eastAsia="en-GB"/>
              </w:rPr>
              <w:t>are:</w:t>
            </w:r>
            <w:proofErr w:type="gramEnd"/>
            <w:r w:rsidRPr="00BB388F">
              <w:rPr>
                <w:rFonts w:ascii="Arial" w:eastAsia="Malgun Gothic" w:hAnsi="Arial"/>
                <w:sz w:val="18"/>
                <w:lang w:eastAsia="en-GB"/>
              </w:rPr>
              <w:t xml:space="preserve"> maintain the PDU session; disconnect the PDU session with a reactivation request; disconnect PDU session without reactivation request; or to leave it to local VPLMN policy.</w:t>
            </w:r>
          </w:p>
        </w:tc>
      </w:tr>
      <w:tr w:rsidR="00BB388F" w:rsidRPr="00BB388F" w14:paraId="7CCE9565" w14:textId="77777777" w:rsidTr="00336B49">
        <w:trPr>
          <w:cantSplit/>
          <w:tblHeader/>
          <w:jc w:val="center"/>
        </w:trPr>
        <w:tc>
          <w:tcPr>
            <w:tcW w:w="1980" w:type="dxa"/>
            <w:tcBorders>
              <w:top w:val="nil"/>
              <w:left w:val="single" w:sz="4" w:space="0" w:color="auto"/>
              <w:bottom w:val="nil"/>
              <w:right w:val="single" w:sz="4" w:space="0" w:color="auto"/>
            </w:tcBorders>
          </w:tcPr>
          <w:p w14:paraId="734F1D5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nil"/>
              <w:right w:val="single" w:sz="4" w:space="0" w:color="auto"/>
            </w:tcBorders>
          </w:tcPr>
          <w:p w14:paraId="3D256D1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NEF Identity for NIDD</w:t>
            </w:r>
          </w:p>
        </w:tc>
        <w:tc>
          <w:tcPr>
            <w:tcW w:w="4225" w:type="dxa"/>
            <w:tcBorders>
              <w:top w:val="single" w:sz="4" w:space="0" w:color="auto"/>
              <w:left w:val="single" w:sz="4" w:space="0" w:color="auto"/>
              <w:bottom w:val="nil"/>
              <w:right w:val="single" w:sz="4" w:space="0" w:color="auto"/>
            </w:tcBorders>
          </w:tcPr>
          <w:p w14:paraId="5FD801E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When present, indicates, per S-NSSAI and per DNN, the identity of the NEF to anchor Unstructured PDU Session. When not present for the S-NSSAI and DNN, the PDU session terminates in UPF (see NOTE 8).</w:t>
            </w:r>
          </w:p>
        </w:tc>
      </w:tr>
      <w:tr w:rsidR="00BB388F" w:rsidRPr="00BB388F" w14:paraId="7DD26AA8" w14:textId="77777777" w:rsidTr="00336B49">
        <w:trPr>
          <w:cantSplit/>
          <w:tblHeader/>
          <w:jc w:val="center"/>
        </w:trPr>
        <w:tc>
          <w:tcPr>
            <w:tcW w:w="1980" w:type="dxa"/>
            <w:tcBorders>
              <w:top w:val="nil"/>
              <w:left w:val="single" w:sz="4" w:space="0" w:color="auto"/>
              <w:bottom w:val="nil"/>
              <w:right w:val="single" w:sz="4" w:space="0" w:color="auto"/>
            </w:tcBorders>
          </w:tcPr>
          <w:p w14:paraId="1C463BA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D6B482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NIDD information</w:t>
            </w:r>
          </w:p>
        </w:tc>
        <w:tc>
          <w:tcPr>
            <w:tcW w:w="4225" w:type="dxa"/>
            <w:tcBorders>
              <w:top w:val="single" w:sz="4" w:space="0" w:color="auto"/>
              <w:left w:val="single" w:sz="4" w:space="0" w:color="auto"/>
              <w:bottom w:val="single" w:sz="4" w:space="0" w:color="auto"/>
              <w:right w:val="single" w:sz="4" w:space="0" w:color="auto"/>
            </w:tcBorders>
          </w:tcPr>
          <w:p w14:paraId="27BC4C9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Information such as External Group Identifier, External Identifier, MSISDN, or AF Identifier used for SMF-NEF Connection.</w:t>
            </w:r>
          </w:p>
        </w:tc>
      </w:tr>
      <w:tr w:rsidR="00BB388F" w:rsidRPr="00BB388F" w14:paraId="110CB097" w14:textId="77777777" w:rsidTr="00336B49">
        <w:trPr>
          <w:cantSplit/>
          <w:tblHeader/>
          <w:jc w:val="center"/>
        </w:trPr>
        <w:tc>
          <w:tcPr>
            <w:tcW w:w="1980" w:type="dxa"/>
            <w:tcBorders>
              <w:top w:val="nil"/>
              <w:left w:val="single" w:sz="4" w:space="0" w:color="auto"/>
              <w:bottom w:val="nil"/>
              <w:right w:val="single" w:sz="4" w:space="0" w:color="auto"/>
            </w:tcBorders>
          </w:tcPr>
          <w:p w14:paraId="0C52A54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99B13D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D542B4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Parameters on expected characteristics of a PDU Session their corresponding validity times as specified in clause 4.15.6.3.</w:t>
            </w:r>
          </w:p>
        </w:tc>
      </w:tr>
      <w:tr w:rsidR="00BB388F" w:rsidRPr="00BB388F" w14:paraId="11D0BADE" w14:textId="77777777" w:rsidTr="00336B49">
        <w:trPr>
          <w:cantSplit/>
          <w:tblHeader/>
          <w:jc w:val="center"/>
        </w:trPr>
        <w:tc>
          <w:tcPr>
            <w:tcW w:w="1980" w:type="dxa"/>
            <w:tcBorders>
              <w:top w:val="nil"/>
              <w:left w:val="single" w:sz="4" w:space="0" w:color="auto"/>
              <w:bottom w:val="nil"/>
              <w:right w:val="single" w:sz="4" w:space="0" w:color="auto"/>
            </w:tcBorders>
          </w:tcPr>
          <w:p w14:paraId="2EDF3F0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5812BB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0777966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Parameters characterise the foreseen behaviour of a UE for a specific application as specified in clause 4.15.6.3f.</w:t>
            </w:r>
          </w:p>
        </w:tc>
      </w:tr>
      <w:tr w:rsidR="00BB388F" w:rsidRPr="00BB388F" w14:paraId="0E7E0DD7" w14:textId="77777777" w:rsidTr="00336B49">
        <w:trPr>
          <w:cantSplit/>
          <w:tblHeader/>
          <w:jc w:val="center"/>
        </w:trPr>
        <w:tc>
          <w:tcPr>
            <w:tcW w:w="1980" w:type="dxa"/>
            <w:tcBorders>
              <w:top w:val="nil"/>
              <w:left w:val="single" w:sz="4" w:space="0" w:color="auto"/>
              <w:bottom w:val="nil"/>
              <w:right w:val="single" w:sz="4" w:space="0" w:color="auto"/>
            </w:tcBorders>
          </w:tcPr>
          <w:p w14:paraId="0F9D8FE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AA6155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08D799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Parameters on expected PDU session characteristics as specified in clauses 4.15.3.2.3b and 4.15.6.3a.</w:t>
            </w:r>
          </w:p>
        </w:tc>
      </w:tr>
      <w:tr w:rsidR="00BB388F" w:rsidRPr="00BB388F" w14:paraId="0333651D" w14:textId="77777777" w:rsidTr="00336B49">
        <w:trPr>
          <w:cantSplit/>
          <w:tblHeader/>
          <w:jc w:val="center"/>
        </w:trPr>
        <w:tc>
          <w:tcPr>
            <w:tcW w:w="1980" w:type="dxa"/>
            <w:tcBorders>
              <w:top w:val="nil"/>
              <w:left w:val="single" w:sz="4" w:space="0" w:color="auto"/>
              <w:bottom w:val="nil"/>
              <w:right w:val="single" w:sz="4" w:space="0" w:color="auto"/>
            </w:tcBorders>
          </w:tcPr>
          <w:p w14:paraId="14E5BA3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C26746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ATSSS information</w:t>
            </w:r>
          </w:p>
        </w:tc>
        <w:tc>
          <w:tcPr>
            <w:tcW w:w="4225" w:type="dxa"/>
            <w:tcBorders>
              <w:top w:val="single" w:sz="4" w:space="0" w:color="auto"/>
              <w:left w:val="single" w:sz="4" w:space="0" w:color="auto"/>
              <w:bottom w:val="single" w:sz="4" w:space="0" w:color="auto"/>
              <w:right w:val="single" w:sz="4" w:space="0" w:color="auto"/>
            </w:tcBorders>
          </w:tcPr>
          <w:p w14:paraId="7A4D514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whether MA PDU session establishment is allowed.</w:t>
            </w:r>
          </w:p>
        </w:tc>
      </w:tr>
      <w:tr w:rsidR="00BB388F" w:rsidRPr="00BB388F" w14:paraId="5981A7E7" w14:textId="77777777" w:rsidTr="00336B49">
        <w:trPr>
          <w:cantSplit/>
          <w:tblHeader/>
          <w:jc w:val="center"/>
        </w:trPr>
        <w:tc>
          <w:tcPr>
            <w:tcW w:w="1980" w:type="dxa"/>
            <w:tcBorders>
              <w:top w:val="nil"/>
              <w:left w:val="single" w:sz="4" w:space="0" w:color="auto"/>
              <w:bottom w:val="nil"/>
              <w:right w:val="single" w:sz="4" w:space="0" w:color="auto"/>
            </w:tcBorders>
          </w:tcPr>
          <w:p w14:paraId="65BAC10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88D26C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A15985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that whether the Secondary authentication/authorization (as defined in clause 5.6 of TS 23.501 [2]) is required for PDU Session Establishment or PDN Connection Establishment as specified in clause 4.3.2.3 and clause H.2. (see NOTE 14)</w:t>
            </w:r>
          </w:p>
        </w:tc>
      </w:tr>
      <w:tr w:rsidR="00BB388F" w:rsidRPr="00BB388F" w14:paraId="770651C6" w14:textId="77777777" w:rsidTr="00336B49">
        <w:trPr>
          <w:cantSplit/>
          <w:tblHeader/>
          <w:jc w:val="center"/>
        </w:trPr>
        <w:tc>
          <w:tcPr>
            <w:tcW w:w="1980" w:type="dxa"/>
            <w:tcBorders>
              <w:top w:val="nil"/>
              <w:left w:val="single" w:sz="4" w:space="0" w:color="auto"/>
              <w:bottom w:val="nil"/>
              <w:right w:val="single" w:sz="4" w:space="0" w:color="auto"/>
            </w:tcBorders>
          </w:tcPr>
          <w:p w14:paraId="5E133D8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32B6FF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473BC2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that whether the SMF is required to request the UE IP address from the DN-AAA Server (as defined in clause 5.6 of TS 23.501 [2]) for PDU Session Establishment or PDN Connection Establishment as specified in clause 4.3.2.3 and clause H.2.</w:t>
            </w:r>
          </w:p>
        </w:tc>
      </w:tr>
      <w:tr w:rsidR="00BB388F" w:rsidRPr="00BB388F" w14:paraId="19180ADF" w14:textId="77777777" w:rsidTr="00336B49">
        <w:trPr>
          <w:cantSplit/>
          <w:tblHeader/>
          <w:jc w:val="center"/>
        </w:trPr>
        <w:tc>
          <w:tcPr>
            <w:tcW w:w="1980" w:type="dxa"/>
            <w:tcBorders>
              <w:top w:val="nil"/>
              <w:left w:val="single" w:sz="4" w:space="0" w:color="auto"/>
              <w:bottom w:val="nil"/>
              <w:right w:val="single" w:sz="4" w:space="0" w:color="auto"/>
            </w:tcBorders>
          </w:tcPr>
          <w:p w14:paraId="487C13D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B10E83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2A9045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If at least one of secondary DN-AAA authentication, DN-AAA authorization or DN-AAA UE IP address allocation is required by subscription data, the subscription data may also contain DN-AAA Server addressing information.</w:t>
            </w:r>
          </w:p>
        </w:tc>
      </w:tr>
      <w:tr w:rsidR="00BB388F" w:rsidRPr="00BB388F" w14:paraId="4986C5A8" w14:textId="77777777" w:rsidTr="00336B49">
        <w:trPr>
          <w:cantSplit/>
          <w:tblHeader/>
          <w:jc w:val="center"/>
        </w:trPr>
        <w:tc>
          <w:tcPr>
            <w:tcW w:w="1980" w:type="dxa"/>
            <w:tcBorders>
              <w:top w:val="nil"/>
              <w:left w:val="single" w:sz="4" w:space="0" w:color="auto"/>
              <w:bottom w:val="nil"/>
              <w:right w:val="single" w:sz="4" w:space="0" w:color="auto"/>
            </w:tcBorders>
          </w:tcPr>
          <w:p w14:paraId="4A65C64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D73A32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845D19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Consists of one or more ECS Configuration Information as defined in clause 8.3.2.1 of TS 23.558 [83]. The ECS Configuration Information sent by UDM to SMF is associated with the PLMN ID where the UE is roaming on. (see NOTE 20)</w:t>
            </w:r>
          </w:p>
        </w:tc>
      </w:tr>
      <w:tr w:rsidR="00BB388F" w:rsidRPr="00BB388F" w14:paraId="31E68DBD" w14:textId="77777777" w:rsidTr="00336B49">
        <w:trPr>
          <w:cantSplit/>
          <w:tblHeader/>
          <w:jc w:val="center"/>
        </w:trPr>
        <w:tc>
          <w:tcPr>
            <w:tcW w:w="1980" w:type="dxa"/>
            <w:tcBorders>
              <w:top w:val="nil"/>
              <w:left w:val="single" w:sz="4" w:space="0" w:color="auto"/>
              <w:bottom w:val="nil"/>
              <w:right w:val="single" w:sz="4" w:space="0" w:color="auto"/>
            </w:tcBorders>
          </w:tcPr>
          <w:p w14:paraId="5259872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FA3148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E57305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that whether the API based Secondary authentication/authorization (as defined in clause 5.2.3 of TS 23.256 [80]) is required for PDU Session Establishment or PDN Connection Establishment as specified in clause 4.3.2.3 and clause H.2 (see NOTE 14).</w:t>
            </w:r>
          </w:p>
        </w:tc>
      </w:tr>
      <w:tr w:rsidR="00BB388F" w:rsidRPr="00BB388F" w14:paraId="0502B1B9" w14:textId="77777777" w:rsidTr="00336B49">
        <w:trPr>
          <w:cantSplit/>
          <w:tblHeader/>
          <w:jc w:val="center"/>
        </w:trPr>
        <w:tc>
          <w:tcPr>
            <w:tcW w:w="1980" w:type="dxa"/>
            <w:tcBorders>
              <w:top w:val="nil"/>
              <w:left w:val="single" w:sz="4" w:space="0" w:color="auto"/>
              <w:bottom w:val="nil"/>
              <w:right w:val="single" w:sz="4" w:space="0" w:color="auto"/>
            </w:tcBorders>
          </w:tcPr>
          <w:p w14:paraId="74D8697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D530A5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5BFAAA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whether the UE is authorized to use 5GC assisted EAS discovery via EASDF (as defined in TS 23.548 [74]).</w:t>
            </w:r>
          </w:p>
        </w:tc>
      </w:tr>
      <w:tr w:rsidR="00BB388F" w:rsidRPr="00BB388F" w14:paraId="49A810D0" w14:textId="77777777" w:rsidTr="00336B49">
        <w:trPr>
          <w:cantSplit/>
          <w:tblHeader/>
          <w:jc w:val="center"/>
        </w:trPr>
        <w:tc>
          <w:tcPr>
            <w:tcW w:w="1980" w:type="dxa"/>
            <w:tcBorders>
              <w:top w:val="nil"/>
              <w:left w:val="single" w:sz="4" w:space="0" w:color="auto"/>
              <w:bottom w:val="nil"/>
              <w:right w:val="single" w:sz="4" w:space="0" w:color="auto"/>
            </w:tcBorders>
          </w:tcPr>
          <w:p w14:paraId="5368ACA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1B416B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4D9914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whether the VPLMN is authorized for Home Routed Session Breakout (HR-SBO) (see NOTE 17 and NOTE 18).</w:t>
            </w:r>
          </w:p>
        </w:tc>
      </w:tr>
      <w:tr w:rsidR="00BB388F" w:rsidRPr="00BB388F" w14:paraId="634DB882" w14:textId="77777777" w:rsidTr="00336B49">
        <w:trPr>
          <w:cantSplit/>
          <w:tblHeader/>
          <w:jc w:val="center"/>
        </w:trPr>
        <w:tc>
          <w:tcPr>
            <w:tcW w:w="1980" w:type="dxa"/>
            <w:tcBorders>
              <w:top w:val="nil"/>
              <w:left w:val="single" w:sz="4" w:space="0" w:color="auto"/>
              <w:bottom w:val="nil"/>
              <w:right w:val="single" w:sz="4" w:space="0" w:color="auto"/>
            </w:tcBorders>
          </w:tcPr>
          <w:p w14:paraId="4F99CD3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A63502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2F080FA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whether the Local Offloading Management is allowed.</w:t>
            </w:r>
          </w:p>
        </w:tc>
      </w:tr>
      <w:tr w:rsidR="00BB388F" w:rsidRPr="00BB388F" w14:paraId="173CD73D" w14:textId="77777777" w:rsidTr="00336B49">
        <w:trPr>
          <w:cantSplit/>
          <w:tblHeader/>
          <w:jc w:val="center"/>
        </w:trPr>
        <w:tc>
          <w:tcPr>
            <w:tcW w:w="1980" w:type="dxa"/>
            <w:tcBorders>
              <w:top w:val="nil"/>
              <w:left w:val="single" w:sz="4" w:space="0" w:color="auto"/>
              <w:bottom w:val="nil"/>
              <w:right w:val="single" w:sz="4" w:space="0" w:color="auto"/>
            </w:tcBorders>
          </w:tcPr>
          <w:p w14:paraId="37AC459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6F5AC8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79E9BE7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the required UPF functionalities for the PDU Session (NOTE 23).</w:t>
            </w:r>
          </w:p>
        </w:tc>
      </w:tr>
      <w:tr w:rsidR="00BB388F" w:rsidRPr="00BB388F" w14:paraId="32CA50DC" w14:textId="77777777" w:rsidTr="00336B49">
        <w:trPr>
          <w:cantSplit/>
          <w:tblHeader/>
          <w:jc w:val="center"/>
        </w:trPr>
        <w:tc>
          <w:tcPr>
            <w:tcW w:w="1980" w:type="dxa"/>
            <w:tcBorders>
              <w:top w:val="nil"/>
              <w:left w:val="single" w:sz="4" w:space="0" w:color="auto"/>
              <w:bottom w:val="single" w:sz="4" w:space="0" w:color="auto"/>
              <w:right w:val="single" w:sz="4" w:space="0" w:color="auto"/>
            </w:tcBorders>
          </w:tcPr>
          <w:p w14:paraId="141A0A5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60A800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1BDE1B4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the preferred UPF functionalities for the PDU Session and optionally for each preferred UPF functionality its priority (NOTE 23).</w:t>
            </w:r>
          </w:p>
        </w:tc>
      </w:tr>
      <w:tr w:rsidR="00BB388F" w:rsidRPr="00BB388F" w14:paraId="15CAD57B" w14:textId="77777777" w:rsidTr="00336B49">
        <w:trPr>
          <w:cantSplit/>
          <w:tblHeader/>
          <w:jc w:val="center"/>
        </w:trPr>
        <w:tc>
          <w:tcPr>
            <w:tcW w:w="1980" w:type="dxa"/>
            <w:tcBorders>
              <w:top w:val="single" w:sz="4" w:space="0" w:color="auto"/>
              <w:left w:val="single" w:sz="4" w:space="0" w:color="auto"/>
              <w:bottom w:val="nil"/>
              <w:right w:val="single" w:sz="4" w:space="0" w:color="auto"/>
            </w:tcBorders>
          </w:tcPr>
          <w:p w14:paraId="168CD361"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395E05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17CC5AF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Corresponding SUPI for input GPSI.</w:t>
            </w:r>
          </w:p>
        </w:tc>
      </w:tr>
      <w:tr w:rsidR="00BB388F" w:rsidRPr="00BB388F" w14:paraId="7DE82E2A" w14:textId="77777777" w:rsidTr="00336B49">
        <w:trPr>
          <w:cantSplit/>
          <w:tblHeader/>
          <w:jc w:val="center"/>
        </w:trPr>
        <w:tc>
          <w:tcPr>
            <w:tcW w:w="1980" w:type="dxa"/>
            <w:tcBorders>
              <w:top w:val="nil"/>
              <w:left w:val="single" w:sz="4" w:space="0" w:color="auto"/>
              <w:bottom w:val="nil"/>
              <w:right w:val="single" w:sz="4" w:space="0" w:color="auto"/>
            </w:tcBorders>
          </w:tcPr>
          <w:p w14:paraId="216C8D0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C6BFC7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(Optional) MSISDN</w:t>
            </w:r>
          </w:p>
        </w:tc>
        <w:tc>
          <w:tcPr>
            <w:tcW w:w="4225" w:type="dxa"/>
            <w:tcBorders>
              <w:top w:val="single" w:sz="4" w:space="0" w:color="auto"/>
              <w:left w:val="single" w:sz="4" w:space="0" w:color="auto"/>
              <w:bottom w:val="single" w:sz="4" w:space="0" w:color="auto"/>
              <w:right w:val="single" w:sz="4" w:space="0" w:color="auto"/>
            </w:tcBorders>
          </w:tcPr>
          <w:p w14:paraId="35C266A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B388F" w:rsidRPr="00BB388F" w14:paraId="5C2C2A82" w14:textId="77777777" w:rsidTr="00336B49">
        <w:trPr>
          <w:cantSplit/>
          <w:tblHeader/>
          <w:jc w:val="center"/>
        </w:trPr>
        <w:tc>
          <w:tcPr>
            <w:tcW w:w="1980" w:type="dxa"/>
            <w:tcBorders>
              <w:top w:val="nil"/>
              <w:left w:val="single" w:sz="4" w:space="0" w:color="auto"/>
              <w:bottom w:val="single" w:sz="4" w:space="0" w:color="auto"/>
              <w:right w:val="single" w:sz="4" w:space="0" w:color="auto"/>
            </w:tcBorders>
          </w:tcPr>
          <w:p w14:paraId="4F3FEEE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2BBFDA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GPSI</w:t>
            </w:r>
          </w:p>
        </w:tc>
        <w:tc>
          <w:tcPr>
            <w:tcW w:w="4225" w:type="dxa"/>
            <w:tcBorders>
              <w:top w:val="single" w:sz="4" w:space="0" w:color="auto"/>
              <w:left w:val="single" w:sz="4" w:space="0" w:color="auto"/>
              <w:bottom w:val="single" w:sz="4" w:space="0" w:color="auto"/>
              <w:right w:val="single" w:sz="4" w:space="0" w:color="auto"/>
            </w:tcBorders>
          </w:tcPr>
          <w:p w14:paraId="61001B8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Corresponding GPSI for input SUPI and associated application information (e.g. Application Port ID) (NOTE 15).</w:t>
            </w:r>
          </w:p>
        </w:tc>
      </w:tr>
      <w:tr w:rsidR="00BB388F" w:rsidRPr="00BB388F" w14:paraId="7F88F14F" w14:textId="77777777" w:rsidTr="00336B4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567A6BA"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473FDD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(DNN, PGW FQDN) list</w:t>
            </w:r>
          </w:p>
        </w:tc>
        <w:tc>
          <w:tcPr>
            <w:tcW w:w="4225" w:type="dxa"/>
            <w:tcBorders>
              <w:top w:val="single" w:sz="4" w:space="0" w:color="auto"/>
              <w:left w:val="single" w:sz="4" w:space="0" w:color="auto"/>
              <w:bottom w:val="single" w:sz="4" w:space="0" w:color="auto"/>
              <w:right w:val="single" w:sz="4" w:space="0" w:color="auto"/>
            </w:tcBorders>
          </w:tcPr>
          <w:p w14:paraId="40DD295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For each DNN, indicates the SMF+PGW-C which support interworking with EPC.</w:t>
            </w:r>
          </w:p>
        </w:tc>
      </w:tr>
      <w:tr w:rsidR="00BB388F" w:rsidRPr="00BB388F" w14:paraId="5367B9DD" w14:textId="77777777" w:rsidTr="00336B4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39E4EB2"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LCS privacy</w:t>
            </w:r>
          </w:p>
          <w:p w14:paraId="2B3DEB31"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174793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C59FDB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Provides information for LCS privacy classes and Location Privacy Indication (LPI) as defined in clause 5.4.2 of TS 23.273 [51]</w:t>
            </w:r>
          </w:p>
        </w:tc>
      </w:tr>
      <w:tr w:rsidR="00BB388F" w:rsidRPr="00BB388F" w14:paraId="5A77B724" w14:textId="77777777" w:rsidTr="00336B4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D522AE0"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Ranging/</w:t>
            </w:r>
            <w:proofErr w:type="spellStart"/>
            <w:r w:rsidRPr="00BB388F">
              <w:rPr>
                <w:rFonts w:ascii="Arial" w:eastAsia="SimSun" w:hAnsi="Arial"/>
                <w:sz w:val="18"/>
                <w:lang w:eastAsia="zh-CN"/>
              </w:rPr>
              <w:t>Sidelink</w:t>
            </w:r>
            <w:proofErr w:type="spellEnd"/>
            <w:r w:rsidRPr="00BB388F">
              <w:rPr>
                <w:rFonts w:ascii="Arial" w:eastAsia="SimSun" w:hAnsi="Arial"/>
                <w:sz w:val="18"/>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6443BA2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154A324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Provides information for Ranging/</w:t>
            </w:r>
            <w:proofErr w:type="spellStart"/>
            <w:r w:rsidRPr="00BB388F">
              <w:rPr>
                <w:rFonts w:ascii="Arial" w:eastAsia="Malgun Gothic" w:hAnsi="Arial"/>
                <w:sz w:val="18"/>
                <w:lang w:eastAsia="en-GB"/>
              </w:rPr>
              <w:t>Sidelink</w:t>
            </w:r>
            <w:proofErr w:type="spellEnd"/>
            <w:r w:rsidRPr="00BB388F">
              <w:rPr>
                <w:rFonts w:ascii="Arial" w:eastAsia="Malgun Gothic" w:hAnsi="Arial"/>
                <w:sz w:val="18"/>
                <w:lang w:eastAsia="en-GB"/>
              </w:rPr>
              <w:t xml:space="preserve"> Positioning privacy classes and Ranging/SL Positioning Privacy Indication (RSPI) as defined in Annex B of TS 33.533 [94].</w:t>
            </w:r>
          </w:p>
        </w:tc>
      </w:tr>
      <w:tr w:rsidR="00BB388F" w:rsidRPr="00BB388F" w14:paraId="1A09379F" w14:textId="77777777" w:rsidTr="00336B4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DB9C8C1"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LCS mobile origination</w:t>
            </w:r>
          </w:p>
          <w:p w14:paraId="1B576470"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2B4EBB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1C47D5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When present, indicates to the serving AMF which LCS mobile originated services are subscribed as defined in clause 7.1 of TS 23.273 [51].</w:t>
            </w:r>
          </w:p>
        </w:tc>
      </w:tr>
      <w:tr w:rsidR="00BB388F" w:rsidRPr="00BB388F" w14:paraId="58CDA32D" w14:textId="77777777" w:rsidTr="00336B4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EA77E0A"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2A9B371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F9CAE0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whether the user has given consent for collecting, distributing and analysing UE related data. User consent is provided per purpose (e.g. analytics, model training).</w:t>
            </w:r>
          </w:p>
        </w:tc>
      </w:tr>
      <w:tr w:rsidR="00BB388F" w:rsidRPr="00BB388F" w14:paraId="27BD6188" w14:textId="77777777" w:rsidTr="00336B4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3F9E49D"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4C4512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A68F64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 xml:space="preserve">Provides, per PLMN, the list of </w:t>
            </w:r>
            <w:proofErr w:type="gramStart"/>
            <w:r w:rsidRPr="00BB388F">
              <w:rPr>
                <w:rFonts w:ascii="Arial" w:eastAsia="Malgun Gothic" w:hAnsi="Arial"/>
                <w:sz w:val="18"/>
                <w:lang w:eastAsia="en-GB"/>
              </w:rPr>
              <w:t>NF</w:t>
            </w:r>
            <w:proofErr w:type="gramEnd"/>
            <w:r w:rsidRPr="00BB388F">
              <w:rPr>
                <w:rFonts w:ascii="Arial" w:eastAsia="Malgun Gothic" w:hAnsi="Arial"/>
                <w:sz w:val="18"/>
                <w:lang w:eastAsia="en-GB"/>
              </w:rPr>
              <w:t xml:space="preserve"> IDs or the list of NF </w:t>
            </w:r>
            <w:proofErr w:type="gramStart"/>
            <w:r w:rsidRPr="00BB388F">
              <w:rPr>
                <w:rFonts w:ascii="Arial" w:eastAsia="Malgun Gothic" w:hAnsi="Arial"/>
                <w:sz w:val="18"/>
                <w:lang w:eastAsia="en-GB"/>
              </w:rPr>
              <w:t>sets</w:t>
            </w:r>
            <w:proofErr w:type="gramEnd"/>
            <w:r w:rsidRPr="00BB388F">
              <w:rPr>
                <w:rFonts w:ascii="Arial" w:eastAsia="Malgun Gothic" w:hAnsi="Arial"/>
                <w:sz w:val="18"/>
                <w:lang w:eastAsia="en-GB"/>
              </w:rPr>
              <w:t xml:space="preserve"> or the list of NF types authorized to request notification for UE's reachability (NOTE 7).</w:t>
            </w:r>
          </w:p>
        </w:tc>
      </w:tr>
      <w:tr w:rsidR="00BB388F" w:rsidRPr="00BB388F" w14:paraId="4E79CCC2" w14:textId="77777777" w:rsidTr="00336B49">
        <w:trPr>
          <w:cantSplit/>
          <w:tblHeader/>
          <w:jc w:val="center"/>
        </w:trPr>
        <w:tc>
          <w:tcPr>
            <w:tcW w:w="1980" w:type="dxa"/>
            <w:tcBorders>
              <w:top w:val="single" w:sz="4" w:space="0" w:color="auto"/>
              <w:left w:val="single" w:sz="4" w:space="0" w:color="auto"/>
              <w:bottom w:val="nil"/>
              <w:right w:val="single" w:sz="4" w:space="0" w:color="auto"/>
            </w:tcBorders>
          </w:tcPr>
          <w:p w14:paraId="27536092"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4AC836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93AC3E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 xml:space="preserve">Indicates whether the UE is authorized to use the NR </w:t>
            </w:r>
            <w:proofErr w:type="spellStart"/>
            <w:r w:rsidRPr="00BB388F">
              <w:rPr>
                <w:rFonts w:ascii="Arial" w:eastAsia="Malgun Gothic" w:hAnsi="Arial"/>
                <w:sz w:val="18"/>
                <w:lang w:eastAsia="en-GB"/>
              </w:rPr>
              <w:t>sidelink</w:t>
            </w:r>
            <w:proofErr w:type="spellEnd"/>
            <w:r w:rsidRPr="00BB388F">
              <w:rPr>
                <w:rFonts w:ascii="Arial" w:eastAsia="Malgun Gothic" w:hAnsi="Arial"/>
                <w:sz w:val="18"/>
                <w:lang w:eastAsia="en-GB"/>
              </w:rPr>
              <w:t xml:space="preserve"> for V2X services as Vehicle UE, Pedestrian UE, or both.</w:t>
            </w:r>
          </w:p>
        </w:tc>
      </w:tr>
      <w:tr w:rsidR="00BB388F" w:rsidRPr="00BB388F" w14:paraId="650B07F2" w14:textId="77777777" w:rsidTr="00336B49">
        <w:trPr>
          <w:cantSplit/>
          <w:tblHeader/>
          <w:jc w:val="center"/>
        </w:trPr>
        <w:tc>
          <w:tcPr>
            <w:tcW w:w="1980" w:type="dxa"/>
            <w:tcBorders>
              <w:top w:val="nil"/>
              <w:left w:val="single" w:sz="4" w:space="0" w:color="auto"/>
              <w:bottom w:val="nil"/>
              <w:right w:val="single" w:sz="4" w:space="0" w:color="auto"/>
            </w:tcBorders>
          </w:tcPr>
          <w:p w14:paraId="31B0FA8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D87F4E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3CAC59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 xml:space="preserve">Indicates whether the UE is authorized to use the LTE </w:t>
            </w:r>
            <w:proofErr w:type="spellStart"/>
            <w:r w:rsidRPr="00BB388F">
              <w:rPr>
                <w:rFonts w:ascii="Arial" w:eastAsia="Malgun Gothic" w:hAnsi="Arial"/>
                <w:sz w:val="18"/>
                <w:lang w:eastAsia="en-GB"/>
              </w:rPr>
              <w:t>sidelink</w:t>
            </w:r>
            <w:proofErr w:type="spellEnd"/>
            <w:r w:rsidRPr="00BB388F">
              <w:rPr>
                <w:rFonts w:ascii="Arial" w:eastAsia="Malgun Gothic" w:hAnsi="Arial"/>
                <w:sz w:val="18"/>
                <w:lang w:eastAsia="en-GB"/>
              </w:rPr>
              <w:t xml:space="preserve"> for V2X services as Vehicle UE, Pedestrian UE, or both.</w:t>
            </w:r>
          </w:p>
        </w:tc>
      </w:tr>
      <w:tr w:rsidR="00BB388F" w:rsidRPr="00BB388F" w14:paraId="43E64884" w14:textId="77777777" w:rsidTr="00336B49">
        <w:trPr>
          <w:cantSplit/>
          <w:tblHeader/>
          <w:jc w:val="center"/>
        </w:trPr>
        <w:tc>
          <w:tcPr>
            <w:tcW w:w="1980" w:type="dxa"/>
            <w:tcBorders>
              <w:top w:val="nil"/>
              <w:left w:val="single" w:sz="4" w:space="0" w:color="auto"/>
              <w:bottom w:val="nil"/>
              <w:right w:val="single" w:sz="4" w:space="0" w:color="auto"/>
            </w:tcBorders>
          </w:tcPr>
          <w:p w14:paraId="733CC3C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D30771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NR UE-PC5-AMBR</w:t>
            </w:r>
          </w:p>
        </w:tc>
        <w:tc>
          <w:tcPr>
            <w:tcW w:w="4225" w:type="dxa"/>
            <w:tcBorders>
              <w:top w:val="single" w:sz="4" w:space="0" w:color="auto"/>
              <w:left w:val="single" w:sz="4" w:space="0" w:color="auto"/>
              <w:bottom w:val="single" w:sz="4" w:space="0" w:color="auto"/>
              <w:right w:val="single" w:sz="4" w:space="0" w:color="auto"/>
            </w:tcBorders>
          </w:tcPr>
          <w:p w14:paraId="4755DC0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 xml:space="preserve">AMBR of UE's NR </w:t>
            </w:r>
            <w:proofErr w:type="spellStart"/>
            <w:r w:rsidRPr="00BB388F">
              <w:rPr>
                <w:rFonts w:ascii="Arial" w:eastAsia="Malgun Gothic" w:hAnsi="Arial"/>
                <w:sz w:val="18"/>
                <w:lang w:eastAsia="en-GB"/>
              </w:rPr>
              <w:t>sidelink</w:t>
            </w:r>
            <w:proofErr w:type="spellEnd"/>
            <w:r w:rsidRPr="00BB388F">
              <w:rPr>
                <w:rFonts w:ascii="Arial" w:eastAsia="Malgun Gothic" w:hAnsi="Arial"/>
                <w:sz w:val="18"/>
                <w:lang w:eastAsia="en-GB"/>
              </w:rPr>
              <w:t xml:space="preserve"> (i.e. PC5) communication for V2X services.</w:t>
            </w:r>
          </w:p>
        </w:tc>
      </w:tr>
      <w:tr w:rsidR="00BB388F" w:rsidRPr="00BB388F" w14:paraId="77A2679F" w14:textId="77777777" w:rsidTr="00336B49">
        <w:trPr>
          <w:cantSplit/>
          <w:tblHeader/>
          <w:jc w:val="center"/>
        </w:trPr>
        <w:tc>
          <w:tcPr>
            <w:tcW w:w="1980" w:type="dxa"/>
            <w:tcBorders>
              <w:top w:val="nil"/>
              <w:left w:val="single" w:sz="4" w:space="0" w:color="auto"/>
              <w:bottom w:val="single" w:sz="4" w:space="0" w:color="auto"/>
              <w:right w:val="single" w:sz="4" w:space="0" w:color="auto"/>
            </w:tcBorders>
          </w:tcPr>
          <w:p w14:paraId="7478B93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666FEF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LTE UE-PC5-AMBR</w:t>
            </w:r>
          </w:p>
        </w:tc>
        <w:tc>
          <w:tcPr>
            <w:tcW w:w="4225" w:type="dxa"/>
            <w:tcBorders>
              <w:top w:val="single" w:sz="4" w:space="0" w:color="auto"/>
              <w:left w:val="single" w:sz="4" w:space="0" w:color="auto"/>
              <w:bottom w:val="single" w:sz="4" w:space="0" w:color="auto"/>
              <w:right w:val="single" w:sz="4" w:space="0" w:color="auto"/>
            </w:tcBorders>
          </w:tcPr>
          <w:p w14:paraId="4851728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 xml:space="preserve">AMBR of UE's LTE </w:t>
            </w:r>
            <w:proofErr w:type="spellStart"/>
            <w:r w:rsidRPr="00BB388F">
              <w:rPr>
                <w:rFonts w:ascii="Arial" w:eastAsia="Malgun Gothic" w:hAnsi="Arial"/>
                <w:sz w:val="18"/>
                <w:lang w:eastAsia="en-GB"/>
              </w:rPr>
              <w:t>sidelink</w:t>
            </w:r>
            <w:proofErr w:type="spellEnd"/>
            <w:r w:rsidRPr="00BB388F">
              <w:rPr>
                <w:rFonts w:ascii="Arial" w:eastAsia="Malgun Gothic" w:hAnsi="Arial"/>
                <w:sz w:val="18"/>
                <w:lang w:eastAsia="en-GB"/>
              </w:rPr>
              <w:t xml:space="preserve"> (i.e. PC5) communication for V2X services.</w:t>
            </w:r>
          </w:p>
        </w:tc>
      </w:tr>
      <w:tr w:rsidR="00BB388F" w:rsidRPr="00BB388F" w14:paraId="00C2C4DB" w14:textId="77777777" w:rsidTr="00336B49">
        <w:trPr>
          <w:cantSplit/>
          <w:tblHeader/>
          <w:jc w:val="center"/>
        </w:trPr>
        <w:tc>
          <w:tcPr>
            <w:tcW w:w="1980" w:type="dxa"/>
            <w:tcBorders>
              <w:top w:val="single" w:sz="4" w:space="0" w:color="auto"/>
              <w:left w:val="single" w:sz="4" w:space="0" w:color="auto"/>
              <w:bottom w:val="nil"/>
              <w:right w:val="single" w:sz="4" w:space="0" w:color="auto"/>
            </w:tcBorders>
          </w:tcPr>
          <w:p w14:paraId="2C6E37C6"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B5E67E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FC4822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 xml:space="preserve">Indicates whether the UE is authorized to use the NR </w:t>
            </w:r>
            <w:proofErr w:type="spellStart"/>
            <w:r w:rsidRPr="00BB388F">
              <w:rPr>
                <w:rFonts w:ascii="Arial" w:eastAsia="Malgun Gothic" w:hAnsi="Arial"/>
                <w:sz w:val="18"/>
                <w:lang w:eastAsia="en-GB"/>
              </w:rPr>
              <w:t>sidelink</w:t>
            </w:r>
            <w:proofErr w:type="spellEnd"/>
            <w:r w:rsidRPr="00BB388F">
              <w:rPr>
                <w:rFonts w:ascii="Arial" w:eastAsia="Malgun Gothic" w:hAnsi="Arial"/>
                <w:sz w:val="18"/>
                <w:lang w:eastAsia="en-GB"/>
              </w:rPr>
              <w:t xml:space="preserve"> for A2X services.</w:t>
            </w:r>
          </w:p>
        </w:tc>
      </w:tr>
      <w:tr w:rsidR="00BB388F" w:rsidRPr="00BB388F" w14:paraId="65D5446A" w14:textId="77777777" w:rsidTr="00336B49">
        <w:trPr>
          <w:cantSplit/>
          <w:tblHeader/>
          <w:jc w:val="center"/>
        </w:trPr>
        <w:tc>
          <w:tcPr>
            <w:tcW w:w="1980" w:type="dxa"/>
            <w:tcBorders>
              <w:top w:val="nil"/>
              <w:left w:val="single" w:sz="4" w:space="0" w:color="auto"/>
              <w:bottom w:val="nil"/>
              <w:right w:val="single" w:sz="4" w:space="0" w:color="auto"/>
            </w:tcBorders>
          </w:tcPr>
          <w:p w14:paraId="4B06A42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8D3640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0B11DE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 xml:space="preserve">Indicates whether the UE is authorized to use the LTE </w:t>
            </w:r>
            <w:proofErr w:type="spellStart"/>
            <w:r w:rsidRPr="00BB388F">
              <w:rPr>
                <w:rFonts w:ascii="Arial" w:eastAsia="Malgun Gothic" w:hAnsi="Arial"/>
                <w:sz w:val="18"/>
                <w:lang w:eastAsia="en-GB"/>
              </w:rPr>
              <w:t>sidelink</w:t>
            </w:r>
            <w:proofErr w:type="spellEnd"/>
            <w:r w:rsidRPr="00BB388F">
              <w:rPr>
                <w:rFonts w:ascii="Arial" w:eastAsia="Malgun Gothic" w:hAnsi="Arial"/>
                <w:sz w:val="18"/>
                <w:lang w:eastAsia="en-GB"/>
              </w:rPr>
              <w:t xml:space="preserve"> for A2X services.</w:t>
            </w:r>
          </w:p>
        </w:tc>
      </w:tr>
      <w:tr w:rsidR="00BB388F" w:rsidRPr="00BB388F" w14:paraId="011FA94A" w14:textId="77777777" w:rsidTr="00336B49">
        <w:trPr>
          <w:cantSplit/>
          <w:tblHeader/>
          <w:jc w:val="center"/>
        </w:trPr>
        <w:tc>
          <w:tcPr>
            <w:tcW w:w="1980" w:type="dxa"/>
            <w:tcBorders>
              <w:top w:val="nil"/>
              <w:left w:val="single" w:sz="4" w:space="0" w:color="auto"/>
              <w:bottom w:val="nil"/>
              <w:right w:val="single" w:sz="4" w:space="0" w:color="auto"/>
            </w:tcBorders>
          </w:tcPr>
          <w:p w14:paraId="41AE8F5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0BEE27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NR UE-PC5-AMBR for A2X</w:t>
            </w:r>
          </w:p>
        </w:tc>
        <w:tc>
          <w:tcPr>
            <w:tcW w:w="4225" w:type="dxa"/>
            <w:tcBorders>
              <w:top w:val="single" w:sz="4" w:space="0" w:color="auto"/>
              <w:left w:val="single" w:sz="4" w:space="0" w:color="auto"/>
              <w:bottom w:val="single" w:sz="4" w:space="0" w:color="auto"/>
              <w:right w:val="single" w:sz="4" w:space="0" w:color="auto"/>
            </w:tcBorders>
          </w:tcPr>
          <w:p w14:paraId="1602B67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 xml:space="preserve">AMBR of UE's NR </w:t>
            </w:r>
            <w:proofErr w:type="spellStart"/>
            <w:r w:rsidRPr="00BB388F">
              <w:rPr>
                <w:rFonts w:ascii="Arial" w:eastAsia="Malgun Gothic" w:hAnsi="Arial"/>
                <w:sz w:val="18"/>
                <w:lang w:eastAsia="en-GB"/>
              </w:rPr>
              <w:t>sidelink</w:t>
            </w:r>
            <w:proofErr w:type="spellEnd"/>
            <w:r w:rsidRPr="00BB388F">
              <w:rPr>
                <w:rFonts w:ascii="Arial" w:eastAsia="Malgun Gothic" w:hAnsi="Arial"/>
                <w:sz w:val="18"/>
                <w:lang w:eastAsia="en-GB"/>
              </w:rPr>
              <w:t xml:space="preserve"> (i.e. PC5) communication for A2X services.</w:t>
            </w:r>
          </w:p>
        </w:tc>
      </w:tr>
      <w:tr w:rsidR="00BB388F" w:rsidRPr="00BB388F" w14:paraId="647C4E15" w14:textId="77777777" w:rsidTr="00336B49">
        <w:trPr>
          <w:cantSplit/>
          <w:tblHeader/>
          <w:jc w:val="center"/>
        </w:trPr>
        <w:tc>
          <w:tcPr>
            <w:tcW w:w="1980" w:type="dxa"/>
            <w:tcBorders>
              <w:top w:val="nil"/>
              <w:left w:val="single" w:sz="4" w:space="0" w:color="auto"/>
              <w:bottom w:val="single" w:sz="4" w:space="0" w:color="auto"/>
              <w:right w:val="single" w:sz="4" w:space="0" w:color="auto"/>
            </w:tcBorders>
          </w:tcPr>
          <w:p w14:paraId="36AE212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13986A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6F01C5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 xml:space="preserve">AMBR of UE's LTE </w:t>
            </w:r>
            <w:proofErr w:type="spellStart"/>
            <w:r w:rsidRPr="00BB388F">
              <w:rPr>
                <w:rFonts w:ascii="Arial" w:eastAsia="Malgun Gothic" w:hAnsi="Arial"/>
                <w:sz w:val="18"/>
                <w:lang w:eastAsia="en-GB"/>
              </w:rPr>
              <w:t>sidelink</w:t>
            </w:r>
            <w:proofErr w:type="spellEnd"/>
            <w:r w:rsidRPr="00BB388F">
              <w:rPr>
                <w:rFonts w:ascii="Arial" w:eastAsia="Malgun Gothic" w:hAnsi="Arial"/>
                <w:sz w:val="18"/>
                <w:lang w:eastAsia="en-GB"/>
              </w:rPr>
              <w:t xml:space="preserve"> (i.e. PC5) communication for A2X services.</w:t>
            </w:r>
          </w:p>
        </w:tc>
      </w:tr>
      <w:tr w:rsidR="00BB388F" w:rsidRPr="00BB388F" w14:paraId="6A195318" w14:textId="77777777" w:rsidTr="00336B49">
        <w:trPr>
          <w:cantSplit/>
          <w:tblHeader/>
          <w:jc w:val="center"/>
        </w:trPr>
        <w:tc>
          <w:tcPr>
            <w:tcW w:w="1980" w:type="dxa"/>
            <w:tcBorders>
              <w:top w:val="nil"/>
              <w:left w:val="single" w:sz="4" w:space="0" w:color="auto"/>
              <w:bottom w:val="nil"/>
              <w:right w:val="single" w:sz="4" w:space="0" w:color="auto"/>
            </w:tcBorders>
          </w:tcPr>
          <w:p w14:paraId="0FCC6DF9"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bookmarkStart w:id="62" w:name="_PERM_MCCTEMPBM_CRPT57010012___2" w:colFirst="2" w:colLast="2"/>
            <w:bookmarkStart w:id="63" w:name="_PERM_MCCTEMPBM_CRPT16500008___2" w:colFirst="2" w:colLast="2"/>
            <w:proofErr w:type="spellStart"/>
            <w:r w:rsidRPr="00BB388F">
              <w:rPr>
                <w:rFonts w:ascii="Arial" w:eastAsia="Malgun Gothic" w:hAnsi="Arial"/>
                <w:sz w:val="18"/>
                <w:lang w:eastAsia="en-GB"/>
              </w:rPr>
              <w:t>ProSe</w:t>
            </w:r>
            <w:proofErr w:type="spellEnd"/>
            <w:r w:rsidRPr="00BB388F">
              <w:rPr>
                <w:rFonts w:ascii="Arial" w:eastAsia="Malgun Gothic" w:hAnsi="Arial"/>
                <w:sz w:val="18"/>
                <w:lang w:eastAsia="en-GB"/>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0A3A3F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roofErr w:type="spellStart"/>
            <w:r w:rsidRPr="00BB388F">
              <w:rPr>
                <w:rFonts w:ascii="Arial" w:eastAsia="Malgun Gothic" w:hAnsi="Arial"/>
                <w:sz w:val="18"/>
                <w:lang w:eastAsia="en-GB"/>
              </w:rPr>
              <w:t>ProSe</w:t>
            </w:r>
            <w:proofErr w:type="spellEnd"/>
            <w:r w:rsidRPr="00BB388F">
              <w:rPr>
                <w:rFonts w:ascii="Arial" w:eastAsia="Malgun Gothic" w:hAnsi="Arial"/>
                <w:sz w:val="18"/>
                <w:lang w:eastAsia="en-GB"/>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10D6825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 xml:space="preserve">Indications for whether the UE is authorised to use the 5G </w:t>
            </w:r>
            <w:proofErr w:type="spellStart"/>
            <w:r w:rsidRPr="00BB388F">
              <w:rPr>
                <w:rFonts w:ascii="Arial" w:eastAsia="Malgun Gothic" w:hAnsi="Arial"/>
                <w:sz w:val="18"/>
                <w:lang w:eastAsia="en-GB"/>
              </w:rPr>
              <w:t>ProSe</w:t>
            </w:r>
            <w:proofErr w:type="spellEnd"/>
            <w:r w:rsidRPr="00BB388F">
              <w:rPr>
                <w:rFonts w:ascii="Arial" w:eastAsia="Malgun Gothic" w:hAnsi="Arial"/>
                <w:sz w:val="18"/>
                <w:lang w:eastAsia="en-GB"/>
              </w:rPr>
              <w:t xml:space="preserve"> service(s), including:</w:t>
            </w:r>
          </w:p>
          <w:p w14:paraId="10531940" w14:textId="77777777" w:rsidR="00BB388F" w:rsidRPr="00BB388F" w:rsidRDefault="00BB388F" w:rsidP="00BB388F">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BB388F">
              <w:rPr>
                <w:rFonts w:ascii="Arial" w:eastAsia="Malgun Gothic" w:hAnsi="Arial"/>
                <w:sz w:val="18"/>
                <w:lang w:eastAsia="en-GB"/>
              </w:rPr>
              <w:t>-</w:t>
            </w:r>
            <w:r w:rsidRPr="00BB388F">
              <w:rPr>
                <w:rFonts w:ascii="Arial" w:eastAsia="Malgun Gothic" w:hAnsi="Arial"/>
                <w:sz w:val="18"/>
                <w:lang w:eastAsia="en-GB"/>
              </w:rPr>
              <w:tab/>
              <w:t xml:space="preserve">use 5G </w:t>
            </w:r>
            <w:proofErr w:type="spellStart"/>
            <w:r w:rsidRPr="00BB388F">
              <w:rPr>
                <w:rFonts w:ascii="Arial" w:eastAsia="Malgun Gothic" w:hAnsi="Arial"/>
                <w:sz w:val="18"/>
                <w:lang w:eastAsia="en-GB"/>
              </w:rPr>
              <w:t>ProSe</w:t>
            </w:r>
            <w:proofErr w:type="spellEnd"/>
            <w:r w:rsidRPr="00BB388F">
              <w:rPr>
                <w:rFonts w:ascii="Arial" w:eastAsia="Malgun Gothic" w:hAnsi="Arial"/>
                <w:sz w:val="18"/>
                <w:lang w:eastAsia="en-GB"/>
              </w:rPr>
              <w:t xml:space="preserve"> Direct </w:t>
            </w:r>
            <w:proofErr w:type="gramStart"/>
            <w:r w:rsidRPr="00BB388F">
              <w:rPr>
                <w:rFonts w:ascii="Arial" w:eastAsia="Malgun Gothic" w:hAnsi="Arial"/>
                <w:sz w:val="18"/>
                <w:lang w:eastAsia="en-GB"/>
              </w:rPr>
              <w:t>Discovery;</w:t>
            </w:r>
            <w:proofErr w:type="gramEnd"/>
          </w:p>
          <w:p w14:paraId="5EFC7754" w14:textId="77777777" w:rsidR="00BB388F" w:rsidRPr="00BB388F" w:rsidRDefault="00BB388F" w:rsidP="00BB388F">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BB388F">
              <w:rPr>
                <w:rFonts w:ascii="Arial" w:eastAsia="Malgun Gothic" w:hAnsi="Arial"/>
                <w:sz w:val="18"/>
                <w:lang w:eastAsia="en-GB"/>
              </w:rPr>
              <w:t>-</w:t>
            </w:r>
            <w:r w:rsidRPr="00BB388F">
              <w:rPr>
                <w:rFonts w:ascii="Arial" w:eastAsia="Malgun Gothic" w:hAnsi="Arial"/>
                <w:sz w:val="18"/>
                <w:lang w:eastAsia="en-GB"/>
              </w:rPr>
              <w:tab/>
              <w:t xml:space="preserve">use 5G </w:t>
            </w:r>
            <w:proofErr w:type="spellStart"/>
            <w:r w:rsidRPr="00BB388F">
              <w:rPr>
                <w:rFonts w:ascii="Arial" w:eastAsia="Malgun Gothic" w:hAnsi="Arial"/>
                <w:sz w:val="18"/>
                <w:lang w:eastAsia="en-GB"/>
              </w:rPr>
              <w:t>ProSe</w:t>
            </w:r>
            <w:proofErr w:type="spellEnd"/>
            <w:r w:rsidRPr="00BB388F">
              <w:rPr>
                <w:rFonts w:ascii="Arial" w:eastAsia="Malgun Gothic" w:hAnsi="Arial"/>
                <w:sz w:val="18"/>
                <w:lang w:eastAsia="en-GB"/>
              </w:rPr>
              <w:t xml:space="preserve"> Direct </w:t>
            </w:r>
            <w:proofErr w:type="gramStart"/>
            <w:r w:rsidRPr="00BB388F">
              <w:rPr>
                <w:rFonts w:ascii="Arial" w:eastAsia="Malgun Gothic" w:hAnsi="Arial"/>
                <w:sz w:val="18"/>
                <w:lang w:eastAsia="en-GB"/>
              </w:rPr>
              <w:t>Communication;</w:t>
            </w:r>
            <w:proofErr w:type="gramEnd"/>
          </w:p>
          <w:p w14:paraId="167AAB82" w14:textId="77777777" w:rsidR="00BB388F" w:rsidRPr="00BB388F" w:rsidRDefault="00BB388F" w:rsidP="00BB388F">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BB388F">
              <w:rPr>
                <w:rFonts w:ascii="Arial" w:eastAsia="Malgun Gothic" w:hAnsi="Arial"/>
                <w:sz w:val="18"/>
                <w:lang w:eastAsia="en-GB"/>
              </w:rPr>
              <w:t>-</w:t>
            </w:r>
            <w:r w:rsidRPr="00BB388F">
              <w:rPr>
                <w:rFonts w:ascii="Arial" w:eastAsia="Malgun Gothic" w:hAnsi="Arial"/>
                <w:sz w:val="18"/>
                <w:lang w:eastAsia="en-GB"/>
              </w:rPr>
              <w:tab/>
              <w:t xml:space="preserve">use 5G </w:t>
            </w:r>
            <w:proofErr w:type="spellStart"/>
            <w:r w:rsidRPr="00BB388F">
              <w:rPr>
                <w:rFonts w:ascii="Arial" w:eastAsia="Malgun Gothic" w:hAnsi="Arial"/>
                <w:sz w:val="18"/>
                <w:lang w:eastAsia="en-GB"/>
              </w:rPr>
              <w:t>ProSe</w:t>
            </w:r>
            <w:proofErr w:type="spellEnd"/>
            <w:r w:rsidRPr="00BB388F">
              <w:rPr>
                <w:rFonts w:ascii="Arial" w:eastAsia="Malgun Gothic" w:hAnsi="Arial"/>
                <w:sz w:val="18"/>
                <w:lang w:eastAsia="en-GB"/>
              </w:rPr>
              <w:t xml:space="preserve"> Layer-3 Multi-hop UE-to-Network </w:t>
            </w:r>
            <w:proofErr w:type="gramStart"/>
            <w:r w:rsidRPr="00BB388F">
              <w:rPr>
                <w:rFonts w:ascii="Arial" w:eastAsia="Malgun Gothic" w:hAnsi="Arial"/>
                <w:sz w:val="18"/>
                <w:lang w:eastAsia="en-GB"/>
              </w:rPr>
              <w:t>Discovery;</w:t>
            </w:r>
            <w:proofErr w:type="gramEnd"/>
          </w:p>
          <w:p w14:paraId="7B125378" w14:textId="77777777" w:rsidR="00BB388F" w:rsidRPr="00BB388F" w:rsidRDefault="00BB388F" w:rsidP="00BB388F">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BB388F">
              <w:rPr>
                <w:rFonts w:ascii="Arial" w:eastAsia="Malgun Gothic" w:hAnsi="Arial"/>
                <w:sz w:val="18"/>
                <w:lang w:eastAsia="en-GB"/>
              </w:rPr>
              <w:t>-</w:t>
            </w:r>
            <w:r w:rsidRPr="00BB388F">
              <w:rPr>
                <w:rFonts w:ascii="Arial" w:eastAsia="Malgun Gothic" w:hAnsi="Arial"/>
                <w:sz w:val="18"/>
                <w:lang w:eastAsia="en-GB"/>
              </w:rPr>
              <w:tab/>
              <w:t xml:space="preserve">use 5G </w:t>
            </w:r>
            <w:proofErr w:type="spellStart"/>
            <w:r w:rsidRPr="00BB388F">
              <w:rPr>
                <w:rFonts w:ascii="Arial" w:eastAsia="Malgun Gothic" w:hAnsi="Arial"/>
                <w:sz w:val="18"/>
                <w:lang w:eastAsia="en-GB"/>
              </w:rPr>
              <w:t>ProSe</w:t>
            </w:r>
            <w:proofErr w:type="spellEnd"/>
            <w:r w:rsidRPr="00BB388F">
              <w:rPr>
                <w:rFonts w:ascii="Arial" w:eastAsia="Malgun Gothic" w:hAnsi="Arial"/>
                <w:sz w:val="18"/>
                <w:lang w:eastAsia="en-GB"/>
              </w:rPr>
              <w:t xml:space="preserve"> Layer-3 Multi-hop UE-to-Network </w:t>
            </w:r>
            <w:proofErr w:type="gramStart"/>
            <w:r w:rsidRPr="00BB388F">
              <w:rPr>
                <w:rFonts w:ascii="Arial" w:eastAsia="Malgun Gothic" w:hAnsi="Arial"/>
                <w:sz w:val="18"/>
                <w:lang w:eastAsia="en-GB"/>
              </w:rPr>
              <w:t>Communication;</w:t>
            </w:r>
            <w:proofErr w:type="gramEnd"/>
          </w:p>
          <w:p w14:paraId="09191A1C" w14:textId="77777777" w:rsidR="00BB388F" w:rsidRPr="00BB388F" w:rsidRDefault="00BB388F" w:rsidP="00BB388F">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BB388F">
              <w:rPr>
                <w:rFonts w:ascii="Arial" w:eastAsia="Malgun Gothic" w:hAnsi="Arial"/>
                <w:sz w:val="18"/>
                <w:lang w:eastAsia="en-GB"/>
              </w:rPr>
              <w:t>-</w:t>
            </w:r>
            <w:r w:rsidRPr="00BB388F">
              <w:rPr>
                <w:rFonts w:ascii="Arial" w:eastAsia="Malgun Gothic" w:hAnsi="Arial"/>
                <w:sz w:val="18"/>
                <w:lang w:eastAsia="en-GB"/>
              </w:rPr>
              <w:tab/>
              <w:t xml:space="preserve">use 5G </w:t>
            </w:r>
            <w:proofErr w:type="spellStart"/>
            <w:r w:rsidRPr="00BB388F">
              <w:rPr>
                <w:rFonts w:ascii="Arial" w:eastAsia="Malgun Gothic" w:hAnsi="Arial"/>
                <w:sz w:val="18"/>
                <w:lang w:eastAsia="en-GB"/>
              </w:rPr>
              <w:t>ProSe</w:t>
            </w:r>
            <w:proofErr w:type="spellEnd"/>
            <w:r w:rsidRPr="00BB388F">
              <w:rPr>
                <w:rFonts w:ascii="Arial" w:eastAsia="Malgun Gothic" w:hAnsi="Arial"/>
                <w:sz w:val="18"/>
                <w:lang w:eastAsia="en-GB"/>
              </w:rPr>
              <w:t xml:space="preserve"> Layer-3 Multi-hop UE-to-UE </w:t>
            </w:r>
            <w:proofErr w:type="gramStart"/>
            <w:r w:rsidRPr="00BB388F">
              <w:rPr>
                <w:rFonts w:ascii="Arial" w:eastAsia="Malgun Gothic" w:hAnsi="Arial"/>
                <w:sz w:val="18"/>
                <w:lang w:eastAsia="en-GB"/>
              </w:rPr>
              <w:t>Discovery;</w:t>
            </w:r>
            <w:proofErr w:type="gramEnd"/>
          </w:p>
          <w:p w14:paraId="230B4CDC" w14:textId="77777777" w:rsidR="00BB388F" w:rsidRPr="00BB388F" w:rsidRDefault="00BB388F" w:rsidP="00BB388F">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BB388F">
              <w:rPr>
                <w:rFonts w:ascii="Arial" w:eastAsia="Malgun Gothic" w:hAnsi="Arial"/>
                <w:sz w:val="18"/>
                <w:lang w:eastAsia="en-GB"/>
              </w:rPr>
              <w:t>-</w:t>
            </w:r>
            <w:r w:rsidRPr="00BB388F">
              <w:rPr>
                <w:rFonts w:ascii="Arial" w:eastAsia="Malgun Gothic" w:hAnsi="Arial"/>
                <w:sz w:val="18"/>
                <w:lang w:eastAsia="en-GB"/>
              </w:rPr>
              <w:tab/>
              <w:t xml:space="preserve">use 5G </w:t>
            </w:r>
            <w:proofErr w:type="spellStart"/>
            <w:r w:rsidRPr="00BB388F">
              <w:rPr>
                <w:rFonts w:ascii="Arial" w:eastAsia="Malgun Gothic" w:hAnsi="Arial"/>
                <w:sz w:val="18"/>
                <w:lang w:eastAsia="en-GB"/>
              </w:rPr>
              <w:t>ProSe</w:t>
            </w:r>
            <w:proofErr w:type="spellEnd"/>
            <w:r w:rsidRPr="00BB388F">
              <w:rPr>
                <w:rFonts w:ascii="Arial" w:eastAsia="Malgun Gothic" w:hAnsi="Arial"/>
                <w:sz w:val="18"/>
                <w:lang w:eastAsia="en-GB"/>
              </w:rPr>
              <w:t xml:space="preserve"> Layer-3 Multi-hop UE-to-UE </w:t>
            </w:r>
            <w:proofErr w:type="gramStart"/>
            <w:r w:rsidRPr="00BB388F">
              <w:rPr>
                <w:rFonts w:ascii="Arial" w:eastAsia="Malgun Gothic" w:hAnsi="Arial"/>
                <w:sz w:val="18"/>
                <w:lang w:eastAsia="en-GB"/>
              </w:rPr>
              <w:t>Communication;</w:t>
            </w:r>
            <w:proofErr w:type="gramEnd"/>
          </w:p>
          <w:p w14:paraId="03905F9A" w14:textId="77777777" w:rsidR="00BB388F" w:rsidRPr="00BB388F" w:rsidRDefault="00BB388F" w:rsidP="00BB388F">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BB388F">
              <w:rPr>
                <w:rFonts w:ascii="Arial" w:eastAsia="Malgun Gothic" w:hAnsi="Arial"/>
                <w:sz w:val="18"/>
                <w:lang w:eastAsia="en-GB"/>
              </w:rPr>
              <w:t>-</w:t>
            </w:r>
            <w:r w:rsidRPr="00BB388F">
              <w:rPr>
                <w:rFonts w:ascii="Arial" w:eastAsia="Malgun Gothic" w:hAnsi="Arial"/>
                <w:sz w:val="18"/>
                <w:lang w:eastAsia="en-GB"/>
              </w:rPr>
              <w:tab/>
              <w:t xml:space="preserve">act as a 5G </w:t>
            </w:r>
            <w:proofErr w:type="spellStart"/>
            <w:r w:rsidRPr="00BB388F">
              <w:rPr>
                <w:rFonts w:ascii="Arial" w:eastAsia="Malgun Gothic" w:hAnsi="Arial"/>
                <w:sz w:val="18"/>
                <w:lang w:eastAsia="en-GB"/>
              </w:rPr>
              <w:t>ProSe</w:t>
            </w:r>
            <w:proofErr w:type="spellEnd"/>
            <w:r w:rsidRPr="00BB388F">
              <w:rPr>
                <w:rFonts w:ascii="Arial" w:eastAsia="Malgun Gothic" w:hAnsi="Arial"/>
                <w:sz w:val="18"/>
                <w:lang w:eastAsia="en-GB"/>
              </w:rPr>
              <w:t xml:space="preserve"> Remote </w:t>
            </w:r>
            <w:proofErr w:type="gramStart"/>
            <w:r w:rsidRPr="00BB388F">
              <w:rPr>
                <w:rFonts w:ascii="Arial" w:eastAsia="Malgun Gothic" w:hAnsi="Arial"/>
                <w:sz w:val="18"/>
                <w:lang w:eastAsia="en-GB"/>
              </w:rPr>
              <w:t>UE;</w:t>
            </w:r>
            <w:proofErr w:type="gramEnd"/>
          </w:p>
          <w:p w14:paraId="54B05BF4" w14:textId="77777777" w:rsidR="00BB388F" w:rsidRPr="00BB388F" w:rsidRDefault="00BB388F" w:rsidP="00BB388F">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BB388F">
              <w:rPr>
                <w:rFonts w:ascii="Arial" w:eastAsia="Malgun Gothic" w:hAnsi="Arial"/>
                <w:sz w:val="18"/>
                <w:lang w:eastAsia="en-GB"/>
              </w:rPr>
              <w:t>-</w:t>
            </w:r>
            <w:r w:rsidRPr="00BB388F">
              <w:rPr>
                <w:rFonts w:ascii="Arial" w:eastAsia="Malgun Gothic" w:hAnsi="Arial"/>
                <w:sz w:val="18"/>
                <w:lang w:eastAsia="en-GB"/>
              </w:rPr>
              <w:tab/>
              <w:t xml:space="preserve">serve as a 5G </w:t>
            </w:r>
            <w:proofErr w:type="spellStart"/>
            <w:r w:rsidRPr="00BB388F">
              <w:rPr>
                <w:rFonts w:ascii="Arial" w:eastAsia="Malgun Gothic" w:hAnsi="Arial"/>
                <w:sz w:val="18"/>
                <w:lang w:eastAsia="en-GB"/>
              </w:rPr>
              <w:t>ProSe</w:t>
            </w:r>
            <w:proofErr w:type="spellEnd"/>
            <w:r w:rsidRPr="00BB388F">
              <w:rPr>
                <w:rFonts w:ascii="Arial" w:eastAsia="Malgun Gothic" w:hAnsi="Arial"/>
                <w:sz w:val="18"/>
                <w:lang w:eastAsia="en-GB"/>
              </w:rPr>
              <w:t xml:space="preserve"> UE-to-Network </w:t>
            </w:r>
            <w:proofErr w:type="gramStart"/>
            <w:r w:rsidRPr="00BB388F">
              <w:rPr>
                <w:rFonts w:ascii="Arial" w:eastAsia="Malgun Gothic" w:hAnsi="Arial"/>
                <w:sz w:val="18"/>
                <w:lang w:eastAsia="en-GB"/>
              </w:rPr>
              <w:t>Relay;</w:t>
            </w:r>
            <w:proofErr w:type="gramEnd"/>
          </w:p>
          <w:p w14:paraId="0CC484A6" w14:textId="77777777" w:rsidR="00BB388F" w:rsidRPr="00BB388F" w:rsidRDefault="00BB388F" w:rsidP="00BB388F">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BB388F">
              <w:rPr>
                <w:rFonts w:ascii="Arial" w:eastAsia="Malgun Gothic" w:hAnsi="Arial"/>
                <w:sz w:val="18"/>
                <w:lang w:eastAsia="en-GB"/>
              </w:rPr>
              <w:t>-</w:t>
            </w:r>
            <w:r w:rsidRPr="00BB388F">
              <w:rPr>
                <w:rFonts w:ascii="Arial" w:eastAsia="Malgun Gothic" w:hAnsi="Arial"/>
                <w:sz w:val="18"/>
                <w:lang w:eastAsia="en-GB"/>
              </w:rPr>
              <w:tab/>
              <w:t xml:space="preserve">serve as a 5G </w:t>
            </w:r>
            <w:proofErr w:type="spellStart"/>
            <w:r w:rsidRPr="00BB388F">
              <w:rPr>
                <w:rFonts w:ascii="Arial" w:eastAsia="Malgun Gothic" w:hAnsi="Arial"/>
                <w:sz w:val="18"/>
                <w:lang w:eastAsia="en-GB"/>
              </w:rPr>
              <w:t>ProSe</w:t>
            </w:r>
            <w:proofErr w:type="spellEnd"/>
            <w:r w:rsidRPr="00BB388F">
              <w:rPr>
                <w:rFonts w:ascii="Arial" w:eastAsia="Malgun Gothic" w:hAnsi="Arial"/>
                <w:sz w:val="18"/>
                <w:lang w:eastAsia="en-GB"/>
              </w:rPr>
              <w:t xml:space="preserve"> Layer-3 Intermediate UE-to-Network </w:t>
            </w:r>
            <w:proofErr w:type="gramStart"/>
            <w:r w:rsidRPr="00BB388F">
              <w:rPr>
                <w:rFonts w:ascii="Arial" w:eastAsia="Malgun Gothic" w:hAnsi="Arial"/>
                <w:sz w:val="18"/>
                <w:lang w:eastAsia="en-GB"/>
              </w:rPr>
              <w:t>Relay;</w:t>
            </w:r>
            <w:proofErr w:type="gramEnd"/>
          </w:p>
          <w:p w14:paraId="6A218215" w14:textId="77777777" w:rsidR="00BB388F" w:rsidRPr="00BB388F" w:rsidRDefault="00BB388F" w:rsidP="00BB388F">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BB388F">
              <w:rPr>
                <w:rFonts w:ascii="Arial" w:eastAsia="Malgun Gothic" w:hAnsi="Arial"/>
                <w:sz w:val="18"/>
                <w:lang w:eastAsia="en-GB"/>
              </w:rPr>
              <w:t>-</w:t>
            </w:r>
            <w:r w:rsidRPr="00BB388F">
              <w:rPr>
                <w:rFonts w:ascii="Arial" w:eastAsia="Malgun Gothic" w:hAnsi="Arial"/>
                <w:sz w:val="18"/>
                <w:lang w:eastAsia="en-GB"/>
              </w:rPr>
              <w:tab/>
              <w:t xml:space="preserve">use multi-path communication via direct </w:t>
            </w:r>
            <w:proofErr w:type="spellStart"/>
            <w:r w:rsidRPr="00BB388F">
              <w:rPr>
                <w:rFonts w:ascii="Arial" w:eastAsia="Malgun Gothic" w:hAnsi="Arial"/>
                <w:sz w:val="18"/>
                <w:lang w:eastAsia="en-GB"/>
              </w:rPr>
              <w:t>Uu</w:t>
            </w:r>
            <w:proofErr w:type="spellEnd"/>
            <w:r w:rsidRPr="00BB388F">
              <w:rPr>
                <w:rFonts w:ascii="Arial" w:eastAsia="Malgun Gothic" w:hAnsi="Arial"/>
                <w:sz w:val="18"/>
                <w:lang w:eastAsia="en-GB"/>
              </w:rPr>
              <w:t xml:space="preserve"> path and via 5G </w:t>
            </w:r>
            <w:proofErr w:type="spellStart"/>
            <w:r w:rsidRPr="00BB388F">
              <w:rPr>
                <w:rFonts w:ascii="Arial" w:eastAsia="Malgun Gothic" w:hAnsi="Arial"/>
                <w:sz w:val="18"/>
                <w:lang w:eastAsia="en-GB"/>
              </w:rPr>
              <w:t>ProSe</w:t>
            </w:r>
            <w:proofErr w:type="spellEnd"/>
            <w:r w:rsidRPr="00BB388F">
              <w:rPr>
                <w:rFonts w:ascii="Arial" w:eastAsia="Malgun Gothic" w:hAnsi="Arial"/>
                <w:sz w:val="18"/>
                <w:lang w:eastAsia="en-GB"/>
              </w:rPr>
              <w:t xml:space="preserve"> Layer-2 UE-to-Network Relay as a 5G </w:t>
            </w:r>
            <w:proofErr w:type="spellStart"/>
            <w:r w:rsidRPr="00BB388F">
              <w:rPr>
                <w:rFonts w:ascii="Arial" w:eastAsia="Malgun Gothic" w:hAnsi="Arial"/>
                <w:sz w:val="18"/>
                <w:lang w:eastAsia="en-GB"/>
              </w:rPr>
              <w:t>ProSe</w:t>
            </w:r>
            <w:proofErr w:type="spellEnd"/>
            <w:r w:rsidRPr="00BB388F">
              <w:rPr>
                <w:rFonts w:ascii="Arial" w:eastAsia="Malgun Gothic" w:hAnsi="Arial"/>
                <w:sz w:val="18"/>
                <w:lang w:eastAsia="en-GB"/>
              </w:rPr>
              <w:t xml:space="preserve"> Layer-2 Remote </w:t>
            </w:r>
            <w:proofErr w:type="gramStart"/>
            <w:r w:rsidRPr="00BB388F">
              <w:rPr>
                <w:rFonts w:ascii="Arial" w:eastAsia="Malgun Gothic" w:hAnsi="Arial"/>
                <w:sz w:val="18"/>
                <w:lang w:eastAsia="en-GB"/>
              </w:rPr>
              <w:t>UE;</w:t>
            </w:r>
            <w:proofErr w:type="gramEnd"/>
          </w:p>
          <w:p w14:paraId="22885F29" w14:textId="77777777" w:rsidR="00BB388F" w:rsidRPr="00BB388F" w:rsidRDefault="00BB388F" w:rsidP="00BB388F">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BB388F">
              <w:rPr>
                <w:rFonts w:ascii="Arial" w:eastAsia="Malgun Gothic" w:hAnsi="Arial"/>
                <w:sz w:val="18"/>
                <w:lang w:eastAsia="en-GB"/>
              </w:rPr>
              <w:t>-</w:t>
            </w:r>
            <w:r w:rsidRPr="00BB388F">
              <w:rPr>
                <w:rFonts w:ascii="Arial" w:eastAsia="Malgun Gothic" w:hAnsi="Arial"/>
                <w:sz w:val="18"/>
                <w:lang w:eastAsia="en-GB"/>
              </w:rPr>
              <w:tab/>
              <w:t xml:space="preserve">act as a 5G </w:t>
            </w:r>
            <w:proofErr w:type="spellStart"/>
            <w:r w:rsidRPr="00BB388F">
              <w:rPr>
                <w:rFonts w:ascii="Arial" w:eastAsia="Malgun Gothic" w:hAnsi="Arial"/>
                <w:sz w:val="18"/>
                <w:lang w:eastAsia="en-GB"/>
              </w:rPr>
              <w:t>ProSe</w:t>
            </w:r>
            <w:proofErr w:type="spellEnd"/>
            <w:r w:rsidRPr="00BB388F">
              <w:rPr>
                <w:rFonts w:ascii="Arial" w:eastAsia="Malgun Gothic" w:hAnsi="Arial"/>
                <w:sz w:val="18"/>
                <w:lang w:eastAsia="en-GB"/>
              </w:rPr>
              <w:t xml:space="preserve"> End UE; and</w:t>
            </w:r>
          </w:p>
          <w:p w14:paraId="64B76136" w14:textId="77777777" w:rsidR="00BB388F" w:rsidRPr="00BB388F" w:rsidRDefault="00BB388F" w:rsidP="00BB388F">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BB388F">
              <w:rPr>
                <w:rFonts w:ascii="Arial" w:eastAsia="Malgun Gothic" w:hAnsi="Arial"/>
                <w:sz w:val="18"/>
                <w:lang w:eastAsia="en-GB"/>
              </w:rPr>
              <w:t>-</w:t>
            </w:r>
            <w:r w:rsidRPr="00BB388F">
              <w:rPr>
                <w:rFonts w:ascii="Arial" w:eastAsia="Malgun Gothic" w:hAnsi="Arial"/>
                <w:sz w:val="18"/>
                <w:lang w:eastAsia="en-GB"/>
              </w:rPr>
              <w:tab/>
              <w:t xml:space="preserve">serve as a 5G </w:t>
            </w:r>
            <w:proofErr w:type="spellStart"/>
            <w:r w:rsidRPr="00BB388F">
              <w:rPr>
                <w:rFonts w:ascii="Arial" w:eastAsia="Malgun Gothic" w:hAnsi="Arial"/>
                <w:sz w:val="18"/>
                <w:lang w:eastAsia="en-GB"/>
              </w:rPr>
              <w:t>ProSe</w:t>
            </w:r>
            <w:proofErr w:type="spellEnd"/>
            <w:r w:rsidRPr="00BB388F">
              <w:rPr>
                <w:rFonts w:ascii="Arial" w:eastAsia="Malgun Gothic" w:hAnsi="Arial"/>
                <w:sz w:val="18"/>
                <w:lang w:eastAsia="en-GB"/>
              </w:rPr>
              <w:t xml:space="preserve"> UE-to-UE Relay.</w:t>
            </w:r>
          </w:p>
        </w:tc>
      </w:tr>
      <w:bookmarkEnd w:id="62"/>
      <w:bookmarkEnd w:id="63"/>
      <w:tr w:rsidR="00BB388F" w:rsidRPr="00BB388F" w14:paraId="0AEFB2A9" w14:textId="77777777" w:rsidTr="00336B49">
        <w:trPr>
          <w:cantSplit/>
          <w:tblHeader/>
          <w:jc w:val="center"/>
        </w:trPr>
        <w:tc>
          <w:tcPr>
            <w:tcW w:w="1980" w:type="dxa"/>
            <w:tcBorders>
              <w:top w:val="nil"/>
              <w:left w:val="single" w:sz="4" w:space="0" w:color="auto"/>
              <w:bottom w:val="single" w:sz="4" w:space="0" w:color="auto"/>
              <w:right w:val="single" w:sz="4" w:space="0" w:color="auto"/>
            </w:tcBorders>
          </w:tcPr>
          <w:p w14:paraId="6895B0EF"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1B1AC4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roofErr w:type="spellStart"/>
            <w:r w:rsidRPr="00BB388F">
              <w:rPr>
                <w:rFonts w:ascii="Arial" w:eastAsia="Malgun Gothic" w:hAnsi="Arial"/>
                <w:sz w:val="18"/>
                <w:lang w:eastAsia="en-GB"/>
              </w:rPr>
              <w:t>ProSe</w:t>
            </w:r>
            <w:proofErr w:type="spellEnd"/>
            <w:r w:rsidRPr="00BB388F">
              <w:rPr>
                <w:rFonts w:ascii="Arial" w:eastAsia="Malgun Gothic" w:hAnsi="Arial"/>
                <w:sz w:val="18"/>
                <w:lang w:eastAsia="en-GB"/>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282ABF0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 xml:space="preserve">AMBR of UE's NR </w:t>
            </w:r>
            <w:proofErr w:type="spellStart"/>
            <w:r w:rsidRPr="00BB388F">
              <w:rPr>
                <w:rFonts w:ascii="Arial" w:eastAsia="Malgun Gothic" w:hAnsi="Arial"/>
                <w:sz w:val="18"/>
                <w:lang w:eastAsia="en-GB"/>
              </w:rPr>
              <w:t>sidelink</w:t>
            </w:r>
            <w:proofErr w:type="spellEnd"/>
            <w:r w:rsidRPr="00BB388F">
              <w:rPr>
                <w:rFonts w:ascii="Arial" w:eastAsia="Malgun Gothic" w:hAnsi="Arial"/>
                <w:sz w:val="18"/>
                <w:lang w:eastAsia="en-GB"/>
              </w:rPr>
              <w:t xml:space="preserve"> (i.e. PC5) communication for </w:t>
            </w:r>
            <w:proofErr w:type="spellStart"/>
            <w:r w:rsidRPr="00BB388F">
              <w:rPr>
                <w:rFonts w:ascii="Arial" w:eastAsia="Malgun Gothic" w:hAnsi="Arial"/>
                <w:sz w:val="18"/>
                <w:lang w:eastAsia="en-GB"/>
              </w:rPr>
              <w:t>ProSe</w:t>
            </w:r>
            <w:proofErr w:type="spellEnd"/>
            <w:r w:rsidRPr="00BB388F">
              <w:rPr>
                <w:rFonts w:ascii="Arial" w:eastAsia="Malgun Gothic" w:hAnsi="Arial"/>
                <w:sz w:val="18"/>
                <w:lang w:eastAsia="en-GB"/>
              </w:rPr>
              <w:t xml:space="preserve"> services.</w:t>
            </w:r>
          </w:p>
        </w:tc>
      </w:tr>
      <w:tr w:rsidR="00BB388F" w:rsidRPr="00BB388F" w14:paraId="4233A738" w14:textId="77777777" w:rsidTr="00336B4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8A5B093"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773AD3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BC8676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whether the UE is authorized to use Multicast MBS service. May also indicate the multicast MBS Session which the UE is allowed to join if the UE is authorized to use multicast MBS Service.</w:t>
            </w:r>
          </w:p>
        </w:tc>
      </w:tr>
      <w:tr w:rsidR="00BB388F" w:rsidRPr="00BB388F" w14:paraId="51FEA460" w14:textId="77777777" w:rsidTr="00336B4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2A2F02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FE3D5B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28ACD9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Include MBS assistance information for a UE that joins a multicast group.</w:t>
            </w:r>
          </w:p>
        </w:tc>
      </w:tr>
      <w:tr w:rsidR="00BB388F" w:rsidRPr="00BB388F" w14:paraId="2B485B84" w14:textId="77777777" w:rsidTr="00336B49">
        <w:trPr>
          <w:cantSplit/>
          <w:tblHeader/>
          <w:jc w:val="center"/>
        </w:trPr>
        <w:tc>
          <w:tcPr>
            <w:tcW w:w="1980" w:type="dxa"/>
            <w:tcBorders>
              <w:top w:val="nil"/>
              <w:left w:val="single" w:sz="4" w:space="0" w:color="auto"/>
              <w:bottom w:val="nil"/>
              <w:right w:val="single" w:sz="4" w:space="0" w:color="auto"/>
            </w:tcBorders>
          </w:tcPr>
          <w:p w14:paraId="30F4D47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3B8787B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96D361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Includes the AF Request Authorization to indicate whether the UE is authorized for an AF-requested 5G access stratum-based time distribution and (g)PTP-based time distribution services (per DNN/S-NSSAI). The indication is provided separately for each service.</w:t>
            </w:r>
          </w:p>
          <w:p w14:paraId="4DC0F15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p w14:paraId="7DF6658C"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Optionally includes a list of TA(s) which specifies the Authorized Time Synchronization Coverage Area in which an AF may request time synchronization services (NOTE 19).</w:t>
            </w:r>
          </w:p>
          <w:p w14:paraId="70A2A3B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p w14:paraId="2A70A1D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 xml:space="preserve">Optionally, one or more periods of authorized start and stop times, which indicates the allowed </w:t>
            </w:r>
            <w:proofErr w:type="gramStart"/>
            <w:r w:rsidRPr="00BB388F">
              <w:rPr>
                <w:rFonts w:ascii="Arial" w:eastAsia="Malgun Gothic" w:hAnsi="Arial"/>
                <w:sz w:val="18"/>
                <w:lang w:eastAsia="en-GB"/>
              </w:rPr>
              <w:t>time period</w:t>
            </w:r>
            <w:proofErr w:type="gramEnd"/>
            <w:r w:rsidRPr="00BB388F">
              <w:rPr>
                <w:rFonts w:ascii="Arial" w:eastAsia="Malgun Gothic" w:hAnsi="Arial"/>
                <w:sz w:val="18"/>
                <w:lang w:eastAsia="en-GB"/>
              </w:rPr>
              <w:t xml:space="preserve"> during which an AF may request time synchronization services.</w:t>
            </w:r>
          </w:p>
          <w:p w14:paraId="3DFD8BA6"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p w14:paraId="42E33147"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 xml:space="preserve">Optionally, authorized </w:t>
            </w:r>
            <w:proofErr w:type="spellStart"/>
            <w:r w:rsidRPr="00BB388F">
              <w:rPr>
                <w:rFonts w:ascii="Arial" w:eastAsia="Malgun Gothic" w:hAnsi="Arial"/>
                <w:sz w:val="18"/>
                <w:lang w:eastAsia="en-GB"/>
              </w:rPr>
              <w:t>Uu</w:t>
            </w:r>
            <w:proofErr w:type="spellEnd"/>
            <w:r w:rsidRPr="00BB388F">
              <w:rPr>
                <w:rFonts w:ascii="Arial" w:eastAsia="Malgun Gothic" w:hAnsi="Arial"/>
                <w:sz w:val="18"/>
                <w:lang w:eastAsia="en-GB"/>
              </w:rPr>
              <w:t xml:space="preserve"> time synchronization error budget, which indicates the limit the AF may request.</w:t>
            </w:r>
          </w:p>
          <w:p w14:paraId="20E63FB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p w14:paraId="3C264D68"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Optionally includes information to determine whether the AF may request</w:t>
            </w:r>
          </w:p>
          <w:p w14:paraId="24745C09" w14:textId="77777777" w:rsidR="00BB388F" w:rsidRPr="00BB388F" w:rsidRDefault="00BB388F" w:rsidP="00BB388F">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BB388F">
              <w:rPr>
                <w:rFonts w:ascii="Arial" w:eastAsia="Malgun Gothic" w:hAnsi="Arial"/>
                <w:sz w:val="18"/>
                <w:lang w:eastAsia="en-GB"/>
              </w:rPr>
              <w:t>-</w:t>
            </w:r>
            <w:r w:rsidRPr="00BB388F">
              <w:rPr>
                <w:rFonts w:ascii="Arial" w:eastAsia="Malgun Gothic" w:hAnsi="Arial"/>
                <w:sz w:val="18"/>
                <w:lang w:eastAsia="en-GB"/>
              </w:rPr>
              <w:tab/>
              <w:t xml:space="preserve">to provide clock quality metric information to the </w:t>
            </w:r>
            <w:proofErr w:type="gramStart"/>
            <w:r w:rsidRPr="00BB388F">
              <w:rPr>
                <w:rFonts w:ascii="Arial" w:eastAsia="Malgun Gothic" w:hAnsi="Arial"/>
                <w:sz w:val="18"/>
                <w:lang w:eastAsia="en-GB"/>
              </w:rPr>
              <w:t>UE;</w:t>
            </w:r>
            <w:proofErr w:type="gramEnd"/>
          </w:p>
          <w:p w14:paraId="1EFB832A" w14:textId="77777777" w:rsidR="00BB388F" w:rsidRPr="00BB388F" w:rsidRDefault="00BB388F" w:rsidP="00BB388F">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BB388F">
              <w:rPr>
                <w:rFonts w:ascii="Arial" w:eastAsia="Malgun Gothic" w:hAnsi="Arial"/>
                <w:sz w:val="18"/>
                <w:lang w:eastAsia="en-GB"/>
              </w:rPr>
              <w:t>-</w:t>
            </w:r>
            <w:r w:rsidRPr="00BB388F">
              <w:rPr>
                <w:rFonts w:ascii="Arial" w:eastAsia="Malgun Gothic" w:hAnsi="Arial"/>
                <w:sz w:val="18"/>
                <w:lang w:eastAsia="en-GB"/>
              </w:rPr>
              <w:tab/>
              <w:t>to provide an acceptable/not acceptable indication to the UE.</w:t>
            </w:r>
          </w:p>
          <w:p w14:paraId="31E3971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p w14:paraId="0327DCA5"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Optionally includes one or more sets of the clock quality acceptance criteria for the UE that the AF may request. Clock quality acceptance criteria may be defined using TSS attributes from Table 5.27.1.12-1 of TS 23.501 [2].</w:t>
            </w:r>
          </w:p>
        </w:tc>
      </w:tr>
      <w:tr w:rsidR="00BB388F" w:rsidRPr="00BB388F" w14:paraId="665EB058" w14:textId="77777777" w:rsidTr="00336B49">
        <w:trPr>
          <w:cantSplit/>
          <w:tblHeader/>
          <w:jc w:val="center"/>
        </w:trPr>
        <w:tc>
          <w:tcPr>
            <w:tcW w:w="1980" w:type="dxa"/>
            <w:tcBorders>
              <w:top w:val="nil"/>
              <w:left w:val="single" w:sz="4" w:space="0" w:color="auto"/>
              <w:bottom w:val="single" w:sz="4" w:space="0" w:color="auto"/>
              <w:right w:val="single" w:sz="4" w:space="0" w:color="auto"/>
            </w:tcBorders>
          </w:tcPr>
          <w:p w14:paraId="11EBABE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92F6CD4"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B6ED0AA"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Each containing the DNN/S-NSSAI and a reference to a PTP instance configuration pre-configured at the TSCTSF.</w:t>
            </w:r>
          </w:p>
          <w:p w14:paraId="7547E6D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p w14:paraId="626ED0B1"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Optionally, for each PTP instance configuration, one or more periods of start and stop times defining active times of time synchronization service for the PTP instance.</w:t>
            </w:r>
          </w:p>
          <w:p w14:paraId="5048FE60"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p w14:paraId="1B538E2E"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Optionally, for each PTP instance configuration, a Time Synchronization Coverage Area defining a list of TAs where the (g)PTP-based time synchronization is available for the UEs in the PTP instance (NOTE 19).</w:t>
            </w:r>
          </w:p>
          <w:p w14:paraId="6F82445D"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p>
          <w:p w14:paraId="738592D3"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 xml:space="preserve">Optionally, for each PTP instance configuration, </w:t>
            </w:r>
            <w:proofErr w:type="spellStart"/>
            <w:r w:rsidRPr="00BB388F">
              <w:rPr>
                <w:rFonts w:ascii="Arial" w:eastAsia="Malgun Gothic" w:hAnsi="Arial"/>
                <w:sz w:val="18"/>
                <w:lang w:eastAsia="en-GB"/>
              </w:rPr>
              <w:t>Uu</w:t>
            </w:r>
            <w:proofErr w:type="spellEnd"/>
            <w:r w:rsidRPr="00BB388F">
              <w:rPr>
                <w:rFonts w:ascii="Arial" w:eastAsia="Malgun Gothic" w:hAnsi="Arial"/>
                <w:sz w:val="18"/>
                <w:lang w:eastAsia="en-GB"/>
              </w:rPr>
              <w:t xml:space="preserve"> time synchronization error budget.</w:t>
            </w:r>
          </w:p>
        </w:tc>
      </w:tr>
      <w:tr w:rsidR="00BB388F" w:rsidRPr="00BB388F" w14:paraId="748CB7AA" w14:textId="77777777" w:rsidTr="00336B4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9A01E5F" w14:textId="77777777" w:rsidR="00BB388F" w:rsidRPr="00BB388F" w:rsidRDefault="00BB388F" w:rsidP="00BB388F">
            <w:pPr>
              <w:keepLines/>
              <w:overflowPunct w:val="0"/>
              <w:autoSpaceDE w:val="0"/>
              <w:autoSpaceDN w:val="0"/>
              <w:adjustRightInd w:val="0"/>
              <w:spacing w:after="0"/>
              <w:textAlignment w:val="baseline"/>
              <w:rPr>
                <w:rFonts w:ascii="Arial" w:eastAsia="SimSun" w:hAnsi="Arial"/>
                <w:sz w:val="18"/>
                <w:lang w:eastAsia="zh-CN"/>
              </w:rPr>
            </w:pPr>
            <w:r w:rsidRPr="00BB388F">
              <w:rPr>
                <w:rFonts w:ascii="Arial" w:eastAsia="SimSun" w:hAnsi="Arial"/>
                <w:sz w:val="18"/>
                <w:lang w:eastAsia="zh-CN"/>
              </w:rPr>
              <w:t>Ranging/</w:t>
            </w:r>
            <w:proofErr w:type="spellStart"/>
            <w:r w:rsidRPr="00BB388F">
              <w:rPr>
                <w:rFonts w:ascii="Arial" w:eastAsia="SimSun" w:hAnsi="Arial"/>
                <w:sz w:val="18"/>
                <w:lang w:eastAsia="zh-CN"/>
              </w:rPr>
              <w:t>Sidelink</w:t>
            </w:r>
            <w:proofErr w:type="spellEnd"/>
            <w:r w:rsidRPr="00BB388F">
              <w:rPr>
                <w:rFonts w:ascii="Arial" w:eastAsia="SimSun" w:hAnsi="Arial"/>
                <w:sz w:val="18"/>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6EBA0CC2"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72885E0B" w14:textId="77777777" w:rsidR="00BB388F" w:rsidRPr="00BB388F" w:rsidRDefault="00BB388F" w:rsidP="00BB388F">
            <w:pPr>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Indicates whether the UE is authorized to use Ranging/SL Positioning Service.</w:t>
            </w:r>
          </w:p>
        </w:tc>
      </w:tr>
      <w:tr w:rsidR="00BB388F" w:rsidRPr="00BB388F" w14:paraId="65C82CE3" w14:textId="77777777" w:rsidTr="00336B49">
        <w:trPr>
          <w:cantSplit/>
          <w:tblHeader/>
          <w:jc w:val="center"/>
        </w:trPr>
        <w:tc>
          <w:tcPr>
            <w:tcW w:w="9016" w:type="dxa"/>
            <w:gridSpan w:val="3"/>
            <w:tcBorders>
              <w:left w:val="single" w:sz="4" w:space="0" w:color="auto"/>
              <w:bottom w:val="single" w:sz="4" w:space="0" w:color="auto"/>
              <w:right w:val="single" w:sz="4" w:space="0" w:color="auto"/>
            </w:tcBorders>
          </w:tcPr>
          <w:p w14:paraId="556EF5B5"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1:</w:t>
            </w:r>
            <w:r w:rsidRPr="00BB388F">
              <w:rPr>
                <w:rFonts w:ascii="Arial" w:eastAsia="Malgun Gothic" w:hAnsi="Arial"/>
                <w:sz w:val="18"/>
                <w:lang w:eastAsia="en-GB"/>
              </w:rPr>
              <w:tab/>
              <w:t>The Subscribed DNN list can include a wildcard DNN.</w:t>
            </w:r>
          </w:p>
          <w:p w14:paraId="1CD511D3"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2:</w:t>
            </w:r>
            <w:r w:rsidRPr="00BB388F">
              <w:rPr>
                <w:rFonts w:ascii="Arial" w:eastAsia="Malgun Gothic" w:hAnsi="Arial"/>
                <w:sz w:val="18"/>
                <w:lang w:eastAsia="en-GB"/>
              </w:rPr>
              <w:tab/>
              <w:t>The default DNN shall not be a wildcard DNN.</w:t>
            </w:r>
          </w:p>
          <w:p w14:paraId="351982CD"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3:</w:t>
            </w:r>
            <w:r w:rsidRPr="00BB388F">
              <w:rPr>
                <w:rFonts w:ascii="Arial" w:eastAsia="Malgun Gothic" w:hAnsi="Arial"/>
                <w:sz w:val="18"/>
                <w:lang w:eastAsia="en-GB"/>
              </w:rPr>
              <w:tab/>
              <w:t>The Steering of Roaming information and UDM Update Data are protected using the mechanisms defined in TS 33.501 [15].</w:t>
            </w:r>
          </w:p>
          <w:p w14:paraId="2EBBC053"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4:</w:t>
            </w:r>
            <w:r w:rsidRPr="00BB388F">
              <w:rPr>
                <w:rFonts w:ascii="Arial" w:eastAsia="Malgun Gothic" w:hAnsi="Arial"/>
                <w:sz w:val="18"/>
                <w:lang w:eastAsia="en-GB"/>
              </w:rPr>
              <w:tab/>
              <w:t>Framed Route information and Framed Route(s) are defined in TS 23.501 [2].</w:t>
            </w:r>
          </w:p>
          <w:p w14:paraId="73CDFF6C"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5:</w:t>
            </w:r>
            <w:r w:rsidRPr="00BB388F">
              <w:rPr>
                <w:rFonts w:ascii="Arial" w:eastAsia="Malgun Gothic" w:hAnsi="Arial"/>
                <w:sz w:val="18"/>
                <w:lang w:eastAsia="en-GB"/>
              </w:rPr>
              <w:tab/>
              <w:t>Depending on the scenario PGW-C FQDN may be for S5/S8, or for S2b (</w:t>
            </w:r>
            <w:proofErr w:type="spellStart"/>
            <w:r w:rsidRPr="00BB388F">
              <w:rPr>
                <w:rFonts w:ascii="Arial" w:eastAsia="Malgun Gothic" w:hAnsi="Arial"/>
                <w:sz w:val="18"/>
                <w:lang w:eastAsia="en-GB"/>
              </w:rPr>
              <w:t>ePDG</w:t>
            </w:r>
            <w:proofErr w:type="spellEnd"/>
            <w:r w:rsidRPr="00BB388F">
              <w:rPr>
                <w:rFonts w:ascii="Arial" w:eastAsia="Malgun Gothic" w:hAnsi="Arial"/>
                <w:sz w:val="18"/>
                <w:lang w:eastAsia="en-GB"/>
              </w:rPr>
              <w:t xml:space="preserve"> case).</w:t>
            </w:r>
          </w:p>
          <w:p w14:paraId="40CCD92E"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6:</w:t>
            </w:r>
            <w:r w:rsidRPr="00BB388F">
              <w:rPr>
                <w:rFonts w:ascii="Arial" w:eastAsia="Malgun Gothic" w:hAnsi="Arial"/>
                <w:sz w:val="18"/>
                <w:lang w:eastAsia="en-GB"/>
              </w:rPr>
              <w:tab/>
              <w:t>The Allowed PDU Session Types configured for a DNN which supports interworking with EPC should contain only the PDU Session Type corresponding to the PDN Type configured in the APN that corresponds to the DNN.</w:t>
            </w:r>
          </w:p>
          <w:p w14:paraId="0DB498CC"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7:</w:t>
            </w:r>
            <w:r w:rsidRPr="00BB388F">
              <w:rPr>
                <w:rFonts w:ascii="Arial" w:eastAsia="Malgun Gothic" w:hAnsi="Arial"/>
                <w:sz w:val="18"/>
                <w:lang w:eastAsia="en-GB"/>
              </w:rPr>
              <w:tab/>
              <w:t>Providing a list of NF types or a list of NF sets may be more appropriate for some deployments, e.g. in highly dynamic NF lifecycle management deployments.</w:t>
            </w:r>
          </w:p>
          <w:p w14:paraId="645690D7"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8:</w:t>
            </w:r>
            <w:r w:rsidRPr="00BB388F">
              <w:rPr>
                <w:rFonts w:ascii="Arial" w:eastAsia="Malgun Gothic" w:hAnsi="Arial"/>
                <w:sz w:val="18"/>
                <w:lang w:eastAsia="en-GB"/>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7FF73ED"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9:</w:t>
            </w:r>
            <w:r w:rsidRPr="00BB388F">
              <w:rPr>
                <w:rFonts w:ascii="Arial" w:eastAsia="Malgun Gothic" w:hAnsi="Arial"/>
                <w:sz w:val="18"/>
                <w:lang w:eastAsia="en-GB"/>
              </w:rPr>
              <w:tab/>
              <w:t>When multiple GPSIs are included in the GPSI list, any GPSI in the list can be used in NSSAA procedures.</w:t>
            </w:r>
          </w:p>
          <w:p w14:paraId="4E0F338C"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10:</w:t>
            </w:r>
            <w:r w:rsidRPr="00BB388F">
              <w:rPr>
                <w:rFonts w:ascii="Arial" w:eastAsia="Malgun Gothic" w:hAnsi="Arial"/>
                <w:sz w:val="18"/>
                <w:lang w:eastAsia="en-GB"/>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83963A4"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11:</w:t>
            </w:r>
            <w:r w:rsidRPr="00BB388F">
              <w:rPr>
                <w:rFonts w:ascii="Arial" w:eastAsia="Malgun Gothic" w:hAnsi="Arial"/>
                <w:sz w:val="18"/>
                <w:lang w:eastAsia="en-GB"/>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CB065FE"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12:</w:t>
            </w:r>
            <w:r w:rsidRPr="00BB388F">
              <w:rPr>
                <w:rFonts w:ascii="Arial" w:eastAsia="Malgun Gothic" w:hAnsi="Arial"/>
                <w:sz w:val="18"/>
                <w:lang w:eastAsia="en-GB"/>
              </w:rPr>
              <w:tab/>
              <w:t>The Default S-NSSAIs (if more than one is present) are associated with common NSSRG values if NSSRG information is present. At least one Default S-NSSAI shall be present in a subscription including NSSRG information.</w:t>
            </w:r>
          </w:p>
          <w:p w14:paraId="66458BD3"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13:</w:t>
            </w:r>
            <w:r w:rsidRPr="00BB388F">
              <w:rPr>
                <w:rFonts w:ascii="Arial" w:eastAsia="Malgun Gothic" w:hAnsi="Arial"/>
                <w:sz w:val="18"/>
                <w:lang w:eastAsia="en-GB"/>
              </w:rPr>
              <w:tab/>
              <w:t>When UUAA is performed in the AMF (as in clause 5.2.2 of TS 23.256 [80]) and UUAA-MM status is FAILED or PENDING, the AMF shall reject PDU session establishment requests from the UE for a DNN that is subject to aerial services.</w:t>
            </w:r>
          </w:p>
          <w:p w14:paraId="15121398"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14:</w:t>
            </w:r>
            <w:r w:rsidRPr="00BB388F">
              <w:rPr>
                <w:rFonts w:ascii="Arial" w:eastAsia="Malgun Gothic" w:hAnsi="Arial"/>
                <w:sz w:val="18"/>
                <w:lang w:eastAsia="en-GB"/>
              </w:rPr>
              <w:tab/>
              <w:t>For a DNN in S-NSSAI either a DN-AAA based secondary authentication, or an API based secondary authentication can be configured. When API based authentication of the PDU session is required, Secondary authentication indication shall not be present.</w:t>
            </w:r>
          </w:p>
          <w:p w14:paraId="71865DF2"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15:</w:t>
            </w:r>
            <w:r w:rsidRPr="00BB388F">
              <w:rPr>
                <w:rFonts w:ascii="Arial" w:eastAsia="Malgun Gothic" w:hAnsi="Arial"/>
                <w:sz w:val="18"/>
                <w:lang w:eastAsia="en-GB"/>
              </w:rPr>
              <w:tab/>
              <w:t>A GPSI may be associated with Application Port ID, MTC Provider Information and/or AF Identifier.</w:t>
            </w:r>
          </w:p>
          <w:p w14:paraId="4ACF01CD"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16:</w:t>
            </w:r>
            <w:r w:rsidRPr="00BB388F">
              <w:rPr>
                <w:rFonts w:ascii="Arial" w:eastAsia="Malgun Gothic" w:hAnsi="Arial"/>
                <w:sz w:val="18"/>
                <w:lang w:eastAsia="en-GB"/>
              </w:rPr>
              <w:tab/>
              <w:t>For non-roaming UE (e.g. accessing SNPN with CH credentials), LBO roaming information does not apply.</w:t>
            </w:r>
          </w:p>
          <w:p w14:paraId="0284FD1A"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17:</w:t>
            </w:r>
            <w:r w:rsidRPr="00BB388F">
              <w:rPr>
                <w:rFonts w:ascii="Arial" w:eastAsia="Malgun Gothic" w:hAnsi="Arial"/>
                <w:sz w:val="18"/>
                <w:lang w:eastAsia="en-GB"/>
              </w:rPr>
              <w:tab/>
              <w:t>This information applies only for HR PDU Session.</w:t>
            </w:r>
          </w:p>
          <w:p w14:paraId="42EE89F0"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18:</w:t>
            </w:r>
            <w:r w:rsidRPr="00BB388F">
              <w:rPr>
                <w:rFonts w:ascii="Arial" w:eastAsia="Malgun Gothic" w:hAnsi="Arial"/>
                <w:sz w:val="18"/>
                <w:lang w:eastAsia="en-GB"/>
              </w:rPr>
              <w:tab/>
              <w:t>This information is only valid for the current serving network. When Session Breakout for HR Session is authorized, usage of corresponding EAS Deployment Information and AF traffic influence in VPLMN is also authorized.</w:t>
            </w:r>
          </w:p>
          <w:p w14:paraId="542E9E92"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19:</w:t>
            </w:r>
            <w:r w:rsidRPr="00BB388F">
              <w:rPr>
                <w:rFonts w:ascii="Arial" w:eastAsia="Malgun Gothic" w:hAnsi="Arial"/>
                <w:sz w:val="18"/>
                <w:lang w:eastAsia="en-GB"/>
              </w:rPr>
              <w:tab/>
              <w:t>The subscribed Time Synchronization Coverage Area shall be inside of the Allowed Areas as per UE's service area restriction.</w:t>
            </w:r>
          </w:p>
          <w:p w14:paraId="1B86247A"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20:</w:t>
            </w:r>
            <w:r w:rsidRPr="00BB388F">
              <w:rPr>
                <w:rFonts w:ascii="Arial" w:eastAsia="Malgun Gothic" w:hAnsi="Arial"/>
                <w:sz w:val="18"/>
                <w:lang w:eastAsia="en-GB"/>
              </w:rPr>
              <w:tab/>
              <w:t>For roaming UE in a visited PLMN, the corresponding PLMN ID is provided with Edge Configuration Server (ECS) Address Configuration Information.</w:t>
            </w:r>
          </w:p>
          <w:p w14:paraId="04322335"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21:</w:t>
            </w:r>
            <w:r w:rsidRPr="00BB388F">
              <w:rPr>
                <w:rFonts w:ascii="Arial" w:eastAsia="Malgun Gothic" w:hAnsi="Arial"/>
                <w:sz w:val="18"/>
                <w:lang w:eastAsia="en-GB"/>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127D554A"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22:</w:t>
            </w:r>
            <w:r w:rsidRPr="00BB388F">
              <w:rPr>
                <w:rFonts w:ascii="Arial" w:eastAsia="Malgun Gothic" w:hAnsi="Arial"/>
                <w:sz w:val="18"/>
                <w:lang w:eastAsia="en-GB"/>
              </w:rPr>
              <w:tab/>
              <w:t>Only for an S-NSSAI dedicated to a single AF is associated with Slice Usage Policy information. For roaming UE, refer to clause 5.15.15.1 of TS 23.501 [2] for the Slice Usage Policy.</w:t>
            </w:r>
          </w:p>
          <w:p w14:paraId="6D3DB1BA"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23:</w:t>
            </w:r>
            <w:r w:rsidRPr="00BB388F">
              <w:rPr>
                <w:rFonts w:ascii="Arial" w:eastAsia="Malgun Gothic" w:hAnsi="Arial"/>
                <w:sz w:val="18"/>
                <w:lang w:eastAsia="en-GB"/>
              </w:rPr>
              <w:tab/>
              <w:t>Packet inspection and operator configurable UPF capabilities as specified in clause 5.8.2.21 of TS 23.501 [2] can be indicated as required and/or preferred UPF functionalities for the PDU Session.</w:t>
            </w:r>
          </w:p>
          <w:p w14:paraId="72D80F19" w14:textId="77777777" w:rsidR="00BB388F" w:rsidRPr="00BB388F" w:rsidRDefault="00BB388F" w:rsidP="00BB388F">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24:</w:t>
            </w:r>
            <w:r w:rsidRPr="00BB388F">
              <w:rPr>
                <w:rFonts w:ascii="Arial" w:eastAsia="Malgun Gothic" w:hAnsi="Arial"/>
                <w:sz w:val="18"/>
                <w:lang w:eastAsia="en-GB"/>
              </w:rPr>
              <w:tab/>
              <w:t>Based on operator configuration, certain S-NSSAIs and DNNs can be dedicated to support the wireless backhaul links established by PDU sessions of the MWAB-UE as specified in clause 5.49 of TS 23.501 [2].</w:t>
            </w:r>
          </w:p>
        </w:tc>
      </w:tr>
    </w:tbl>
    <w:p w14:paraId="4B6EF594" w14:textId="77777777" w:rsidR="00BB388F" w:rsidRPr="00BB388F" w:rsidRDefault="00BB388F" w:rsidP="00BB388F">
      <w:pPr>
        <w:overflowPunct w:val="0"/>
        <w:autoSpaceDE w:val="0"/>
        <w:autoSpaceDN w:val="0"/>
        <w:adjustRightInd w:val="0"/>
        <w:spacing w:after="0"/>
        <w:textAlignment w:val="baseline"/>
        <w:rPr>
          <w:rFonts w:eastAsia="Malgun Gothic"/>
          <w:lang w:eastAsia="zh-CN"/>
        </w:rPr>
      </w:pPr>
    </w:p>
    <w:p w14:paraId="7AD004EE" w14:textId="77777777" w:rsidR="00BB388F" w:rsidRPr="00BB388F" w:rsidRDefault="00BB388F" w:rsidP="00BB388F">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64" w:name="_CRTable5_2_3_3_12"/>
      <w:r w:rsidRPr="00BB388F">
        <w:rPr>
          <w:rFonts w:ascii="Arial" w:eastAsia="Malgun Gothic" w:hAnsi="Arial"/>
          <w:b/>
          <w:lang w:eastAsia="en-GB"/>
        </w:rPr>
        <w:t xml:space="preserve">Table </w:t>
      </w:r>
      <w:bookmarkEnd w:id="64"/>
      <w:r w:rsidRPr="00BB388F">
        <w:rPr>
          <w:rFonts w:ascii="Arial" w:eastAsia="Malgun Gothic" w:hAnsi="Arial"/>
          <w:b/>
          <w:lang w:eastAsia="en-GB"/>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BB388F" w:rsidRPr="00BB388F" w14:paraId="29FEE30D" w14:textId="77777777" w:rsidTr="00DC0E55">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95A1A52" w14:textId="77777777" w:rsidR="00BB388F" w:rsidRPr="00BB388F" w:rsidRDefault="00BB388F" w:rsidP="00BB388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B388F">
              <w:rPr>
                <w:rFonts w:ascii="Arial" w:eastAsia="Malgun Gothic" w:hAnsi="Arial"/>
                <w:b/>
                <w:sz w:val="18"/>
                <w:lang w:eastAsia="en-GB"/>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0B07902" w14:textId="77777777" w:rsidR="00BB388F" w:rsidRPr="00BB388F" w:rsidRDefault="00BB388F" w:rsidP="00BB388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B388F">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7D1F048F" w14:textId="77777777" w:rsidR="00BB388F" w:rsidRPr="00BB388F" w:rsidRDefault="00BB388F" w:rsidP="00BB388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B388F">
              <w:rPr>
                <w:rFonts w:ascii="Arial" w:eastAsia="Malgun Gothic" w:hAnsi="Arial"/>
                <w:b/>
                <w:sz w:val="18"/>
                <w:lang w:eastAsia="en-GB"/>
              </w:rPr>
              <w:t>Description</w:t>
            </w:r>
          </w:p>
        </w:tc>
      </w:tr>
      <w:tr w:rsidR="00BB388F" w:rsidRPr="00BB388F" w14:paraId="7555F15A" w14:textId="77777777" w:rsidTr="00DC0E55">
        <w:trPr>
          <w:cantSplit/>
          <w:jc w:val="center"/>
        </w:trPr>
        <w:tc>
          <w:tcPr>
            <w:tcW w:w="2297" w:type="dxa"/>
            <w:tcBorders>
              <w:top w:val="single" w:sz="4" w:space="0" w:color="auto"/>
              <w:left w:val="single" w:sz="4" w:space="0" w:color="auto"/>
              <w:bottom w:val="nil"/>
              <w:right w:val="single" w:sz="4" w:space="0" w:color="auto"/>
            </w:tcBorders>
            <w:hideMark/>
          </w:tcPr>
          <w:p w14:paraId="3259425D"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zh-CN"/>
              </w:rPr>
            </w:pPr>
          </w:p>
          <w:p w14:paraId="2553BF0E"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zh-CN"/>
              </w:rPr>
            </w:pPr>
            <w:r w:rsidRPr="00BB388F">
              <w:rPr>
                <w:rFonts w:ascii="Arial" w:hAnsi="Arial"/>
                <w:sz w:val="18"/>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8D54AB0"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hAnsi="Arial"/>
                <w:sz w:val="18"/>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99F0A2B"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hAnsi="Arial"/>
                <w:sz w:val="18"/>
                <w:lang w:eastAsia="en-GB"/>
              </w:rPr>
              <w:t>Identifies external group of UEs</w:t>
            </w:r>
            <w:r w:rsidRPr="00BB388F">
              <w:rPr>
                <w:rFonts w:ascii="Arial" w:hAnsi="Arial"/>
                <w:sz w:val="18"/>
                <w:lang w:eastAsia="zh-CN"/>
              </w:rPr>
              <w:t xml:space="preserve"> that the UE belongs to as defined in TS 23.682 [23].</w:t>
            </w:r>
          </w:p>
        </w:tc>
      </w:tr>
      <w:tr w:rsidR="00BB388F" w:rsidRPr="00BB388F" w14:paraId="2D0118E0" w14:textId="77777777" w:rsidTr="00DC0E55">
        <w:trPr>
          <w:cantSplit/>
          <w:jc w:val="center"/>
        </w:trPr>
        <w:tc>
          <w:tcPr>
            <w:tcW w:w="0" w:type="auto"/>
            <w:tcBorders>
              <w:top w:val="nil"/>
              <w:left w:val="single" w:sz="4" w:space="0" w:color="auto"/>
              <w:bottom w:val="nil"/>
              <w:right w:val="single" w:sz="4" w:space="0" w:color="auto"/>
            </w:tcBorders>
            <w:vAlign w:val="center"/>
            <w:hideMark/>
          </w:tcPr>
          <w:p w14:paraId="7D1912D0" w14:textId="77777777" w:rsidR="00BB388F" w:rsidRPr="00BB388F" w:rsidRDefault="00BB388F" w:rsidP="00BB388F">
            <w:pPr>
              <w:overflowPunct w:val="0"/>
              <w:autoSpaceDE w:val="0"/>
              <w:autoSpaceDN w:val="0"/>
              <w:adjustRightInd w:val="0"/>
              <w:spacing w:after="0"/>
              <w:textAlignment w:val="baseline"/>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5F39EFD"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hAnsi="Arial"/>
                <w:sz w:val="18"/>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E271944"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hAnsi="Arial"/>
                <w:sz w:val="18"/>
                <w:lang w:eastAsia="en-GB"/>
              </w:rPr>
              <w:t>Identifies internal group of UEs</w:t>
            </w:r>
            <w:r w:rsidRPr="00BB388F">
              <w:rPr>
                <w:rFonts w:ascii="Arial" w:hAnsi="Arial"/>
                <w:sz w:val="18"/>
                <w:lang w:eastAsia="zh-CN"/>
              </w:rPr>
              <w:t xml:space="preserve"> that the UE belongs to as defined in TS 23.501 [2].</w:t>
            </w:r>
          </w:p>
        </w:tc>
      </w:tr>
      <w:tr w:rsidR="00BB388F" w:rsidRPr="00BB388F" w14:paraId="42E51C56" w14:textId="77777777" w:rsidTr="00DC0E55">
        <w:trPr>
          <w:cantSplit/>
          <w:jc w:val="center"/>
        </w:trPr>
        <w:tc>
          <w:tcPr>
            <w:tcW w:w="0" w:type="auto"/>
            <w:tcBorders>
              <w:top w:val="nil"/>
              <w:left w:val="single" w:sz="4" w:space="0" w:color="auto"/>
              <w:bottom w:val="single" w:sz="4" w:space="0" w:color="auto"/>
              <w:right w:val="single" w:sz="4" w:space="0" w:color="auto"/>
            </w:tcBorders>
            <w:vAlign w:val="center"/>
            <w:hideMark/>
          </w:tcPr>
          <w:p w14:paraId="1E2414AE" w14:textId="77777777" w:rsidR="00BB388F" w:rsidRPr="00BB388F" w:rsidRDefault="00BB388F" w:rsidP="00BB388F">
            <w:pPr>
              <w:overflowPunct w:val="0"/>
              <w:autoSpaceDE w:val="0"/>
              <w:autoSpaceDN w:val="0"/>
              <w:adjustRightInd w:val="0"/>
              <w:spacing w:after="0"/>
              <w:textAlignment w:val="baseline"/>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93A1FBD"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hAnsi="Arial"/>
                <w:sz w:val="18"/>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5E08F44"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Corresponding SUPI list for input External Group Identifier.</w:t>
            </w:r>
          </w:p>
        </w:tc>
      </w:tr>
      <w:tr w:rsidR="00BB388F" w:rsidRPr="00BB388F" w14:paraId="6A84C01D" w14:textId="77777777" w:rsidTr="00DC0E55">
        <w:trPr>
          <w:cantSplit/>
          <w:jc w:val="center"/>
        </w:trPr>
        <w:tc>
          <w:tcPr>
            <w:tcW w:w="2297" w:type="dxa"/>
            <w:tcBorders>
              <w:top w:val="single" w:sz="4" w:space="0" w:color="auto"/>
              <w:left w:val="single" w:sz="4" w:space="0" w:color="auto"/>
              <w:bottom w:val="nil"/>
              <w:right w:val="single" w:sz="4" w:space="0" w:color="auto"/>
            </w:tcBorders>
          </w:tcPr>
          <w:p w14:paraId="6A7CFA2A"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zh-CN"/>
              </w:rPr>
            </w:pPr>
          </w:p>
          <w:p w14:paraId="5795FED0"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zh-CN"/>
              </w:rPr>
            </w:pPr>
            <w:r w:rsidRPr="00BB388F">
              <w:rPr>
                <w:rFonts w:ascii="Arial" w:hAnsi="Arial"/>
                <w:sz w:val="18"/>
                <w:lang w:eastAsia="zh-CN"/>
              </w:rPr>
              <w:t>Group Data</w:t>
            </w:r>
          </w:p>
          <w:p w14:paraId="305D5E6F"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zh-CN"/>
              </w:rPr>
            </w:pPr>
            <w:r w:rsidRPr="00BB388F">
              <w:rPr>
                <w:rFonts w:ascii="Arial" w:hAnsi="Arial"/>
                <w:sz w:val="18"/>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8FC9F3F"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5E75DBF9"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Internal identifiers of the group of UEs that the Group Data belongs to.</w:t>
            </w:r>
          </w:p>
        </w:tc>
      </w:tr>
      <w:tr w:rsidR="00BB388F" w:rsidRPr="00BB388F" w14:paraId="6FC39125" w14:textId="77777777" w:rsidTr="00DC0E55">
        <w:trPr>
          <w:cantSplit/>
          <w:jc w:val="center"/>
        </w:trPr>
        <w:tc>
          <w:tcPr>
            <w:tcW w:w="0" w:type="auto"/>
            <w:tcBorders>
              <w:top w:val="nil"/>
              <w:left w:val="single" w:sz="4" w:space="0" w:color="auto"/>
              <w:bottom w:val="single" w:sz="4" w:space="0" w:color="auto"/>
              <w:right w:val="single" w:sz="4" w:space="0" w:color="auto"/>
            </w:tcBorders>
            <w:vAlign w:val="center"/>
          </w:tcPr>
          <w:p w14:paraId="01CAFE84" w14:textId="77777777" w:rsidR="00BB388F" w:rsidRPr="00BB388F" w:rsidRDefault="00BB388F" w:rsidP="00BB388F">
            <w:pPr>
              <w:overflowPunct w:val="0"/>
              <w:autoSpaceDE w:val="0"/>
              <w:autoSpaceDN w:val="0"/>
              <w:adjustRightInd w:val="0"/>
              <w:spacing w:after="0"/>
              <w:textAlignment w:val="baseline"/>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392C998"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Group data</w:t>
            </w:r>
          </w:p>
        </w:tc>
        <w:tc>
          <w:tcPr>
            <w:tcW w:w="4225" w:type="dxa"/>
            <w:tcBorders>
              <w:top w:val="single" w:sz="4" w:space="0" w:color="auto"/>
              <w:left w:val="single" w:sz="4" w:space="0" w:color="auto"/>
              <w:bottom w:val="single" w:sz="4" w:space="0" w:color="auto"/>
              <w:right w:val="single" w:sz="4" w:space="0" w:color="auto"/>
            </w:tcBorders>
          </w:tcPr>
          <w:p w14:paraId="114CBC8B"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 the case of 5G VN related groups the content of this information contains parameters defined in clause 4.15.6.3b.</w:t>
            </w:r>
          </w:p>
          <w:p w14:paraId="47E9CF53"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In the case of DNN and S-NSSAI specific parameters in the Groups, the content of this information contains parameters defined in clause 4.15.6.3e.</w:t>
            </w:r>
          </w:p>
        </w:tc>
      </w:tr>
      <w:tr w:rsidR="00BB388F" w:rsidRPr="00BB388F" w14:paraId="01187AF9" w14:textId="77777777" w:rsidTr="00DC0E55">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CA42B28" w14:textId="77777777" w:rsidR="00BB388F" w:rsidRPr="00BB388F" w:rsidRDefault="00BB388F" w:rsidP="00BB388F">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B388F">
              <w:rPr>
                <w:rFonts w:ascii="Arial" w:eastAsia="Malgun Gothic" w:hAnsi="Arial"/>
                <w:sz w:val="18"/>
                <w:lang w:eastAsia="en-GB"/>
              </w:rPr>
              <w:t>NOTE 1:</w:t>
            </w:r>
            <w:r w:rsidRPr="00BB388F">
              <w:rPr>
                <w:rFonts w:ascii="Arial" w:eastAsia="Malgun Gothic" w:hAnsi="Arial"/>
                <w:sz w:val="18"/>
                <w:lang w:eastAsia="en-GB"/>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33242FA" w14:textId="77777777" w:rsidR="00BB388F" w:rsidRPr="00BB388F" w:rsidRDefault="00BB388F" w:rsidP="00BB388F">
      <w:pPr>
        <w:overflowPunct w:val="0"/>
        <w:autoSpaceDE w:val="0"/>
        <w:autoSpaceDN w:val="0"/>
        <w:adjustRightInd w:val="0"/>
        <w:spacing w:after="0"/>
        <w:textAlignment w:val="baseline"/>
        <w:rPr>
          <w:rFonts w:eastAsia="Malgun Gothic"/>
          <w:lang w:eastAsia="en-GB"/>
        </w:rPr>
      </w:pPr>
    </w:p>
    <w:p w14:paraId="5A404437" w14:textId="77777777" w:rsidR="00BB388F" w:rsidRPr="00BB388F" w:rsidRDefault="00BB388F" w:rsidP="00BB388F">
      <w:pPr>
        <w:overflowPunct w:val="0"/>
        <w:autoSpaceDE w:val="0"/>
        <w:autoSpaceDN w:val="0"/>
        <w:adjustRightInd w:val="0"/>
        <w:textAlignment w:val="baseline"/>
        <w:rPr>
          <w:lang w:eastAsia="zh-CN"/>
        </w:rPr>
      </w:pPr>
      <w:r w:rsidRPr="00BB388F">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E85DDB0" w14:textId="77777777" w:rsidR="00BB388F" w:rsidRPr="00BB388F" w:rsidRDefault="00BB388F" w:rsidP="00BB388F">
      <w:pPr>
        <w:keepNext/>
        <w:keepLines/>
        <w:overflowPunct w:val="0"/>
        <w:autoSpaceDE w:val="0"/>
        <w:autoSpaceDN w:val="0"/>
        <w:adjustRightInd w:val="0"/>
        <w:spacing w:before="60"/>
        <w:jc w:val="center"/>
        <w:textAlignment w:val="baseline"/>
        <w:rPr>
          <w:rFonts w:ascii="Arial" w:hAnsi="Arial"/>
          <w:b/>
          <w:lang w:eastAsia="zh-CN"/>
        </w:rPr>
      </w:pPr>
      <w:bookmarkStart w:id="65" w:name="_CRTable5_2_3_3_13"/>
      <w:r w:rsidRPr="00BB388F">
        <w:rPr>
          <w:rFonts w:ascii="Arial" w:hAnsi="Arial"/>
          <w:b/>
          <w:lang w:eastAsia="zh-CN"/>
        </w:rPr>
        <w:t xml:space="preserve">Table </w:t>
      </w:r>
      <w:bookmarkEnd w:id="65"/>
      <w:r w:rsidRPr="00BB388F">
        <w:rPr>
          <w:rFonts w:ascii="Arial" w:hAnsi="Arial"/>
          <w:b/>
          <w:lang w:eastAsia="zh-CN"/>
        </w:rPr>
        <w:t xml:space="preserve">5.2.3.3.1-3: UE Subscription data </w:t>
      </w:r>
      <w:proofErr w:type="gramStart"/>
      <w:r w:rsidRPr="00BB388F">
        <w:rPr>
          <w:rFonts w:ascii="Arial" w:hAnsi="Arial"/>
          <w:b/>
          <w:lang w:eastAsia="zh-CN"/>
        </w:rPr>
        <w:t>types</w:t>
      </w:r>
      <w:proofErr w:type="gramEnd"/>
      <w:r w:rsidRPr="00BB388F">
        <w:rPr>
          <w:rFonts w:ascii="Arial" w:hAnsi="Arial"/>
          <w:b/>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B388F" w:rsidRPr="00BB388F" w14:paraId="0B908455" w14:textId="77777777" w:rsidTr="00DC0E55">
        <w:tc>
          <w:tcPr>
            <w:tcW w:w="3827" w:type="dxa"/>
          </w:tcPr>
          <w:p w14:paraId="20969A15" w14:textId="77777777" w:rsidR="00BB388F" w:rsidRPr="00BB388F" w:rsidRDefault="00BB388F" w:rsidP="00BB388F">
            <w:pPr>
              <w:keepNext/>
              <w:keepLines/>
              <w:overflowPunct w:val="0"/>
              <w:autoSpaceDE w:val="0"/>
              <w:autoSpaceDN w:val="0"/>
              <w:adjustRightInd w:val="0"/>
              <w:spacing w:after="0"/>
              <w:jc w:val="center"/>
              <w:textAlignment w:val="baseline"/>
              <w:rPr>
                <w:rFonts w:ascii="Arial" w:hAnsi="Arial"/>
                <w:b/>
                <w:sz w:val="18"/>
                <w:lang w:eastAsia="zh-CN"/>
              </w:rPr>
            </w:pPr>
            <w:r w:rsidRPr="00BB388F">
              <w:rPr>
                <w:rFonts w:ascii="Arial" w:hAnsi="Arial"/>
                <w:b/>
                <w:sz w:val="18"/>
                <w:lang w:eastAsia="zh-CN"/>
              </w:rPr>
              <w:t>Subscription Data Types</w:t>
            </w:r>
          </w:p>
        </w:tc>
        <w:tc>
          <w:tcPr>
            <w:tcW w:w="1218" w:type="dxa"/>
          </w:tcPr>
          <w:p w14:paraId="4CA1D5E5" w14:textId="77777777" w:rsidR="00BB388F" w:rsidRPr="00BB388F" w:rsidRDefault="00BB388F" w:rsidP="00BB388F">
            <w:pPr>
              <w:keepNext/>
              <w:keepLines/>
              <w:overflowPunct w:val="0"/>
              <w:autoSpaceDE w:val="0"/>
              <w:autoSpaceDN w:val="0"/>
              <w:adjustRightInd w:val="0"/>
              <w:spacing w:after="0"/>
              <w:jc w:val="center"/>
              <w:textAlignment w:val="baseline"/>
              <w:rPr>
                <w:rFonts w:ascii="Arial" w:hAnsi="Arial"/>
                <w:b/>
                <w:sz w:val="18"/>
                <w:lang w:eastAsia="zh-CN"/>
              </w:rPr>
            </w:pPr>
            <w:r w:rsidRPr="00BB388F">
              <w:rPr>
                <w:rFonts w:ascii="Arial" w:hAnsi="Arial"/>
                <w:b/>
                <w:sz w:val="18"/>
                <w:lang w:eastAsia="zh-CN"/>
              </w:rPr>
              <w:t>Data Key</w:t>
            </w:r>
          </w:p>
        </w:tc>
        <w:tc>
          <w:tcPr>
            <w:tcW w:w="2326" w:type="dxa"/>
          </w:tcPr>
          <w:p w14:paraId="779789DB" w14:textId="77777777" w:rsidR="00BB388F" w:rsidRPr="00BB388F" w:rsidRDefault="00BB388F" w:rsidP="00BB388F">
            <w:pPr>
              <w:keepNext/>
              <w:keepLines/>
              <w:overflowPunct w:val="0"/>
              <w:autoSpaceDE w:val="0"/>
              <w:autoSpaceDN w:val="0"/>
              <w:adjustRightInd w:val="0"/>
              <w:spacing w:after="0"/>
              <w:jc w:val="center"/>
              <w:textAlignment w:val="baseline"/>
              <w:rPr>
                <w:rFonts w:ascii="Arial" w:hAnsi="Arial"/>
                <w:b/>
                <w:sz w:val="18"/>
                <w:lang w:eastAsia="zh-CN"/>
              </w:rPr>
            </w:pPr>
            <w:r w:rsidRPr="00BB388F">
              <w:rPr>
                <w:rFonts w:ascii="Arial" w:hAnsi="Arial"/>
                <w:b/>
                <w:sz w:val="18"/>
                <w:lang w:eastAsia="zh-CN"/>
              </w:rPr>
              <w:t>Data Sub Key</w:t>
            </w:r>
          </w:p>
        </w:tc>
      </w:tr>
      <w:tr w:rsidR="00BB388F" w:rsidRPr="00BB388F" w14:paraId="64A53466" w14:textId="77777777" w:rsidTr="00DC0E55">
        <w:tc>
          <w:tcPr>
            <w:tcW w:w="3827" w:type="dxa"/>
          </w:tcPr>
          <w:p w14:paraId="42316867"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zh-CN"/>
              </w:rPr>
            </w:pPr>
            <w:r w:rsidRPr="00BB388F">
              <w:rPr>
                <w:rFonts w:ascii="Arial" w:hAnsi="Arial"/>
                <w:sz w:val="18"/>
                <w:lang w:eastAsia="en-GB"/>
              </w:rPr>
              <w:t>Access and Mobility Subscription data</w:t>
            </w:r>
          </w:p>
        </w:tc>
        <w:tc>
          <w:tcPr>
            <w:tcW w:w="1218" w:type="dxa"/>
          </w:tcPr>
          <w:p w14:paraId="7C7F01BE"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zh-CN"/>
              </w:rPr>
            </w:pPr>
            <w:r w:rsidRPr="00BB388F">
              <w:rPr>
                <w:rFonts w:ascii="Arial" w:eastAsia="Malgun Gothic" w:hAnsi="Arial"/>
                <w:sz w:val="18"/>
                <w:lang w:eastAsia="en-GB"/>
              </w:rPr>
              <w:t>SUPI</w:t>
            </w:r>
          </w:p>
        </w:tc>
        <w:tc>
          <w:tcPr>
            <w:tcW w:w="2326" w:type="dxa"/>
          </w:tcPr>
          <w:p w14:paraId="2F72DD6C"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zh-CN"/>
              </w:rPr>
            </w:pPr>
            <w:r w:rsidRPr="00BB388F">
              <w:rPr>
                <w:rFonts w:ascii="Arial" w:eastAsia="Malgun Gothic" w:hAnsi="Arial"/>
                <w:sz w:val="18"/>
                <w:lang w:eastAsia="en-GB"/>
              </w:rPr>
              <w:t>Serving PLMN ID and optionally NID</w:t>
            </w:r>
          </w:p>
        </w:tc>
      </w:tr>
      <w:tr w:rsidR="00BB388F" w:rsidRPr="00BB388F" w14:paraId="2264CF17" w14:textId="77777777" w:rsidTr="00DC0E55">
        <w:tc>
          <w:tcPr>
            <w:tcW w:w="3827" w:type="dxa"/>
            <w:vAlign w:val="center"/>
          </w:tcPr>
          <w:p w14:paraId="30D827CA"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r w:rsidRPr="00BB388F">
              <w:rPr>
                <w:rFonts w:ascii="Arial" w:hAnsi="Arial"/>
                <w:sz w:val="18"/>
                <w:lang w:eastAsia="en-GB"/>
              </w:rPr>
              <w:t xml:space="preserve">SMF Selection Subscription data </w:t>
            </w:r>
          </w:p>
        </w:tc>
        <w:tc>
          <w:tcPr>
            <w:tcW w:w="1218" w:type="dxa"/>
          </w:tcPr>
          <w:p w14:paraId="6F7B3816"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2326" w:type="dxa"/>
          </w:tcPr>
          <w:p w14:paraId="65239DAC"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Serving PLMN ID and optionally NID</w:t>
            </w:r>
          </w:p>
        </w:tc>
      </w:tr>
      <w:tr w:rsidR="00BB388F" w:rsidRPr="00BB388F" w14:paraId="5D2AF26F" w14:textId="77777777" w:rsidTr="00DC0E55">
        <w:tc>
          <w:tcPr>
            <w:tcW w:w="3827" w:type="dxa"/>
            <w:vAlign w:val="center"/>
          </w:tcPr>
          <w:p w14:paraId="106965A6"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r w:rsidRPr="00BB388F">
              <w:rPr>
                <w:rFonts w:ascii="Arial" w:hAnsi="Arial"/>
                <w:sz w:val="18"/>
                <w:lang w:eastAsia="en-GB"/>
              </w:rPr>
              <w:t>UE context in SMF data</w:t>
            </w:r>
          </w:p>
        </w:tc>
        <w:tc>
          <w:tcPr>
            <w:tcW w:w="1218" w:type="dxa"/>
          </w:tcPr>
          <w:p w14:paraId="366D3EF0"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2326" w:type="dxa"/>
          </w:tcPr>
          <w:p w14:paraId="1814486B"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S-NSSAI</w:t>
            </w:r>
          </w:p>
        </w:tc>
      </w:tr>
      <w:tr w:rsidR="00BB388F" w:rsidRPr="00BB388F" w14:paraId="5FF6B3BA" w14:textId="77777777" w:rsidTr="00DC0E55">
        <w:tc>
          <w:tcPr>
            <w:tcW w:w="3827" w:type="dxa"/>
          </w:tcPr>
          <w:p w14:paraId="53A363B1"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r w:rsidRPr="00BB388F">
              <w:rPr>
                <w:rFonts w:ascii="Arial" w:hAnsi="Arial"/>
                <w:sz w:val="18"/>
                <w:lang w:eastAsia="en-GB"/>
              </w:rPr>
              <w:t xml:space="preserve">SMS Management Subscription data </w:t>
            </w:r>
          </w:p>
        </w:tc>
        <w:tc>
          <w:tcPr>
            <w:tcW w:w="1218" w:type="dxa"/>
          </w:tcPr>
          <w:p w14:paraId="3E344F33"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2326" w:type="dxa"/>
          </w:tcPr>
          <w:p w14:paraId="77CF1F75"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Serving PLMN ID and optionally NID</w:t>
            </w:r>
          </w:p>
        </w:tc>
      </w:tr>
      <w:tr w:rsidR="00BB388F" w:rsidRPr="00BB388F" w14:paraId="48258A97" w14:textId="77777777" w:rsidTr="00DC0E55">
        <w:tc>
          <w:tcPr>
            <w:tcW w:w="3827" w:type="dxa"/>
            <w:vAlign w:val="center"/>
          </w:tcPr>
          <w:p w14:paraId="1659D9E3"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r w:rsidRPr="00BB388F">
              <w:rPr>
                <w:rFonts w:ascii="Arial" w:hAnsi="Arial"/>
                <w:sz w:val="18"/>
                <w:lang w:eastAsia="en-GB"/>
              </w:rPr>
              <w:t>SMS Subscription data</w:t>
            </w:r>
          </w:p>
        </w:tc>
        <w:tc>
          <w:tcPr>
            <w:tcW w:w="1218" w:type="dxa"/>
          </w:tcPr>
          <w:p w14:paraId="1008A1D9"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2326" w:type="dxa"/>
          </w:tcPr>
          <w:p w14:paraId="3635C724"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Serving PLMN ID and optionally NID</w:t>
            </w:r>
          </w:p>
        </w:tc>
      </w:tr>
      <w:tr w:rsidR="00BB388F" w:rsidRPr="00BB388F" w14:paraId="17FF06E1" w14:textId="77777777" w:rsidTr="00DC0E55">
        <w:tc>
          <w:tcPr>
            <w:tcW w:w="3827" w:type="dxa"/>
            <w:tcBorders>
              <w:bottom w:val="single" w:sz="4" w:space="0" w:color="auto"/>
            </w:tcBorders>
            <w:vAlign w:val="center"/>
          </w:tcPr>
          <w:p w14:paraId="6342ACE1"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r w:rsidRPr="00BB388F">
              <w:rPr>
                <w:rFonts w:ascii="Arial" w:hAnsi="Arial"/>
                <w:sz w:val="18"/>
                <w:lang w:eastAsia="en-GB"/>
              </w:rPr>
              <w:t>UE Context in SMSF data</w:t>
            </w:r>
          </w:p>
        </w:tc>
        <w:tc>
          <w:tcPr>
            <w:tcW w:w="1218" w:type="dxa"/>
            <w:tcBorders>
              <w:bottom w:val="single" w:sz="4" w:space="0" w:color="auto"/>
            </w:tcBorders>
          </w:tcPr>
          <w:p w14:paraId="0FEF0E68"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2326" w:type="dxa"/>
          </w:tcPr>
          <w:p w14:paraId="61085703"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w:t>
            </w:r>
          </w:p>
        </w:tc>
      </w:tr>
      <w:tr w:rsidR="00BB388F" w:rsidRPr="00BB388F" w14:paraId="3CFBDD79" w14:textId="77777777" w:rsidTr="00DC0E55">
        <w:tc>
          <w:tcPr>
            <w:tcW w:w="3827" w:type="dxa"/>
            <w:tcBorders>
              <w:bottom w:val="nil"/>
            </w:tcBorders>
            <w:vAlign w:val="center"/>
          </w:tcPr>
          <w:p w14:paraId="2DB791B9"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r w:rsidRPr="00BB388F">
              <w:rPr>
                <w:rFonts w:ascii="Arial" w:hAnsi="Arial"/>
                <w:sz w:val="18"/>
                <w:lang w:eastAsia="en-GB"/>
              </w:rPr>
              <w:t>Session Management Subscription data</w:t>
            </w:r>
          </w:p>
        </w:tc>
        <w:tc>
          <w:tcPr>
            <w:tcW w:w="1218" w:type="dxa"/>
            <w:tcBorders>
              <w:bottom w:val="nil"/>
            </w:tcBorders>
          </w:tcPr>
          <w:p w14:paraId="765E3195"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2326" w:type="dxa"/>
          </w:tcPr>
          <w:p w14:paraId="16A116FE"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S-NSSAI</w:t>
            </w:r>
          </w:p>
        </w:tc>
      </w:tr>
      <w:tr w:rsidR="00BB388F" w:rsidRPr="00BB388F" w14:paraId="614902F9" w14:textId="77777777" w:rsidTr="00DC0E55">
        <w:tc>
          <w:tcPr>
            <w:tcW w:w="3827" w:type="dxa"/>
            <w:tcBorders>
              <w:top w:val="nil"/>
              <w:bottom w:val="nil"/>
            </w:tcBorders>
            <w:vAlign w:val="center"/>
          </w:tcPr>
          <w:p w14:paraId="256C4493"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p>
        </w:tc>
        <w:tc>
          <w:tcPr>
            <w:tcW w:w="1218" w:type="dxa"/>
            <w:tcBorders>
              <w:top w:val="nil"/>
              <w:bottom w:val="nil"/>
            </w:tcBorders>
          </w:tcPr>
          <w:p w14:paraId="458F782B"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2C01EF60"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DNN</w:t>
            </w:r>
          </w:p>
        </w:tc>
      </w:tr>
      <w:tr w:rsidR="00BB388F" w:rsidRPr="00BB388F" w14:paraId="05DDBF60" w14:textId="77777777" w:rsidTr="00DC0E55">
        <w:tc>
          <w:tcPr>
            <w:tcW w:w="3827" w:type="dxa"/>
            <w:tcBorders>
              <w:top w:val="nil"/>
              <w:bottom w:val="single" w:sz="4" w:space="0" w:color="auto"/>
            </w:tcBorders>
            <w:vAlign w:val="center"/>
          </w:tcPr>
          <w:p w14:paraId="49040723"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p>
        </w:tc>
        <w:tc>
          <w:tcPr>
            <w:tcW w:w="1218" w:type="dxa"/>
            <w:tcBorders>
              <w:top w:val="nil"/>
            </w:tcBorders>
          </w:tcPr>
          <w:p w14:paraId="3A92AD25"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28093FB5"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Serving PLMN ID and optionally NID</w:t>
            </w:r>
          </w:p>
        </w:tc>
      </w:tr>
      <w:tr w:rsidR="00BB388F" w:rsidRPr="00BB388F" w14:paraId="342E74E2" w14:textId="77777777" w:rsidTr="00DC0E55">
        <w:tc>
          <w:tcPr>
            <w:tcW w:w="3827" w:type="dxa"/>
            <w:tcBorders>
              <w:bottom w:val="nil"/>
            </w:tcBorders>
            <w:vAlign w:val="center"/>
          </w:tcPr>
          <w:p w14:paraId="27037754"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r w:rsidRPr="00BB388F">
              <w:rPr>
                <w:rFonts w:ascii="Arial" w:hAnsi="Arial"/>
                <w:sz w:val="18"/>
                <w:lang w:eastAsia="en-GB"/>
              </w:rPr>
              <w:t>Identifier translation</w:t>
            </w:r>
          </w:p>
        </w:tc>
        <w:tc>
          <w:tcPr>
            <w:tcW w:w="1218" w:type="dxa"/>
          </w:tcPr>
          <w:p w14:paraId="4B05A6DC"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GPSI</w:t>
            </w:r>
          </w:p>
        </w:tc>
        <w:tc>
          <w:tcPr>
            <w:tcW w:w="2326" w:type="dxa"/>
          </w:tcPr>
          <w:p w14:paraId="32DF1B7E"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w:t>
            </w:r>
          </w:p>
        </w:tc>
      </w:tr>
      <w:tr w:rsidR="00BB388F" w:rsidRPr="00BB388F" w14:paraId="4C078ABC" w14:textId="77777777" w:rsidTr="00DC0E55">
        <w:tc>
          <w:tcPr>
            <w:tcW w:w="3827" w:type="dxa"/>
            <w:tcBorders>
              <w:top w:val="nil"/>
            </w:tcBorders>
            <w:vAlign w:val="center"/>
          </w:tcPr>
          <w:p w14:paraId="7546E035"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p>
        </w:tc>
        <w:tc>
          <w:tcPr>
            <w:tcW w:w="1218" w:type="dxa"/>
          </w:tcPr>
          <w:p w14:paraId="3B1456DA"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2326" w:type="dxa"/>
          </w:tcPr>
          <w:p w14:paraId="1654BDF1"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val="fr-FR" w:eastAsia="en-GB"/>
              </w:rPr>
            </w:pPr>
            <w:r w:rsidRPr="00BB388F">
              <w:rPr>
                <w:rFonts w:ascii="Arial" w:eastAsia="Malgun Gothic" w:hAnsi="Arial"/>
                <w:sz w:val="18"/>
                <w:lang w:val="fr-FR" w:eastAsia="en-GB"/>
              </w:rPr>
              <w:t>Application Port ID, MTC Provider Information, AF Identifier</w:t>
            </w:r>
          </w:p>
        </w:tc>
      </w:tr>
      <w:tr w:rsidR="00BB388F" w:rsidRPr="00BB388F" w14:paraId="67035AB2" w14:textId="77777777" w:rsidTr="00DC0E55">
        <w:tc>
          <w:tcPr>
            <w:tcW w:w="3827" w:type="dxa"/>
            <w:vAlign w:val="center"/>
          </w:tcPr>
          <w:p w14:paraId="58623360"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r w:rsidRPr="00BB388F">
              <w:rPr>
                <w:rFonts w:ascii="Arial" w:hAnsi="Arial"/>
                <w:sz w:val="18"/>
                <w:lang w:eastAsia="en-GB"/>
              </w:rPr>
              <w:t>Slice Selection Subscription data</w:t>
            </w:r>
          </w:p>
        </w:tc>
        <w:tc>
          <w:tcPr>
            <w:tcW w:w="1218" w:type="dxa"/>
          </w:tcPr>
          <w:p w14:paraId="4A59C4FD"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2326" w:type="dxa"/>
          </w:tcPr>
          <w:p w14:paraId="70E6F2F3"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Serving PLMN ID and optionally NID</w:t>
            </w:r>
          </w:p>
        </w:tc>
      </w:tr>
      <w:tr w:rsidR="00BB388F" w:rsidRPr="00BB388F" w14:paraId="12A83827" w14:textId="77777777" w:rsidTr="00DC0E55">
        <w:tc>
          <w:tcPr>
            <w:tcW w:w="3827" w:type="dxa"/>
            <w:vAlign w:val="center"/>
          </w:tcPr>
          <w:p w14:paraId="06BB59C6"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r w:rsidRPr="00BB388F">
              <w:rPr>
                <w:rFonts w:ascii="Arial" w:hAnsi="Arial"/>
                <w:sz w:val="18"/>
                <w:lang w:eastAsia="en-GB"/>
              </w:rPr>
              <w:t>Intersystem continuity Context</w:t>
            </w:r>
          </w:p>
        </w:tc>
        <w:tc>
          <w:tcPr>
            <w:tcW w:w="1218" w:type="dxa"/>
          </w:tcPr>
          <w:p w14:paraId="5C6FC51D"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2326" w:type="dxa"/>
          </w:tcPr>
          <w:p w14:paraId="46E9CE9D"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DNN</w:t>
            </w:r>
          </w:p>
        </w:tc>
      </w:tr>
      <w:tr w:rsidR="00BB388F" w:rsidRPr="00BB388F" w14:paraId="466B88D8" w14:textId="77777777" w:rsidTr="00DC0E55">
        <w:tc>
          <w:tcPr>
            <w:tcW w:w="3827" w:type="dxa"/>
            <w:vAlign w:val="center"/>
          </w:tcPr>
          <w:p w14:paraId="5A7EDED9"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r w:rsidRPr="00BB388F">
              <w:rPr>
                <w:rFonts w:ascii="Arial" w:hAnsi="Arial"/>
                <w:sz w:val="18"/>
                <w:lang w:eastAsia="en-GB"/>
              </w:rPr>
              <w:t>LCS privacy</w:t>
            </w:r>
          </w:p>
        </w:tc>
        <w:tc>
          <w:tcPr>
            <w:tcW w:w="1218" w:type="dxa"/>
          </w:tcPr>
          <w:p w14:paraId="50380AE4"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2326" w:type="dxa"/>
          </w:tcPr>
          <w:p w14:paraId="1106A16D"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w:t>
            </w:r>
          </w:p>
        </w:tc>
      </w:tr>
      <w:tr w:rsidR="00BB388F" w:rsidRPr="00BB388F" w14:paraId="6A2D89DC" w14:textId="77777777" w:rsidTr="00DC0E55">
        <w:tc>
          <w:tcPr>
            <w:tcW w:w="3827" w:type="dxa"/>
            <w:vAlign w:val="center"/>
          </w:tcPr>
          <w:p w14:paraId="266DB3CA"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r w:rsidRPr="00BB388F">
              <w:rPr>
                <w:rFonts w:ascii="Arial" w:hAnsi="Arial"/>
                <w:sz w:val="18"/>
                <w:lang w:eastAsia="en-GB"/>
              </w:rPr>
              <w:t>Ranging/</w:t>
            </w:r>
            <w:proofErr w:type="spellStart"/>
            <w:r w:rsidRPr="00BB388F">
              <w:rPr>
                <w:rFonts w:ascii="Arial" w:hAnsi="Arial"/>
                <w:sz w:val="18"/>
                <w:lang w:eastAsia="en-GB"/>
              </w:rPr>
              <w:t>Sidelink</w:t>
            </w:r>
            <w:proofErr w:type="spellEnd"/>
            <w:r w:rsidRPr="00BB388F">
              <w:rPr>
                <w:rFonts w:ascii="Arial" w:hAnsi="Arial"/>
                <w:sz w:val="18"/>
                <w:lang w:eastAsia="en-GB"/>
              </w:rPr>
              <w:t xml:space="preserve"> Positioning privacy</w:t>
            </w:r>
          </w:p>
        </w:tc>
        <w:tc>
          <w:tcPr>
            <w:tcW w:w="1218" w:type="dxa"/>
          </w:tcPr>
          <w:p w14:paraId="599726BF"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2326" w:type="dxa"/>
          </w:tcPr>
          <w:p w14:paraId="16B6497A"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w:t>
            </w:r>
          </w:p>
        </w:tc>
      </w:tr>
      <w:tr w:rsidR="00BB388F" w:rsidRPr="00BB388F" w14:paraId="5FD814B5" w14:textId="77777777" w:rsidTr="00DC0E55">
        <w:tc>
          <w:tcPr>
            <w:tcW w:w="3827" w:type="dxa"/>
            <w:vAlign w:val="center"/>
          </w:tcPr>
          <w:p w14:paraId="700EB421"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r w:rsidRPr="00BB388F">
              <w:rPr>
                <w:rFonts w:ascii="Arial" w:hAnsi="Arial"/>
                <w:sz w:val="18"/>
                <w:lang w:eastAsia="en-GB"/>
              </w:rPr>
              <w:t>LCS mobile origination</w:t>
            </w:r>
          </w:p>
        </w:tc>
        <w:tc>
          <w:tcPr>
            <w:tcW w:w="1218" w:type="dxa"/>
          </w:tcPr>
          <w:p w14:paraId="7F2155D0"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2326" w:type="dxa"/>
          </w:tcPr>
          <w:p w14:paraId="3CE60845"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w:t>
            </w:r>
          </w:p>
        </w:tc>
      </w:tr>
      <w:tr w:rsidR="00BB388F" w:rsidRPr="00BB388F" w14:paraId="2F99BF50" w14:textId="77777777" w:rsidTr="00DC0E55">
        <w:tc>
          <w:tcPr>
            <w:tcW w:w="3827" w:type="dxa"/>
            <w:vAlign w:val="center"/>
          </w:tcPr>
          <w:p w14:paraId="7F9F5531"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r w:rsidRPr="00BB388F">
              <w:rPr>
                <w:rFonts w:ascii="Arial" w:hAnsi="Arial"/>
                <w:sz w:val="18"/>
                <w:lang w:eastAsia="en-GB"/>
              </w:rPr>
              <w:t>User consent</w:t>
            </w:r>
          </w:p>
        </w:tc>
        <w:tc>
          <w:tcPr>
            <w:tcW w:w="1218" w:type="dxa"/>
          </w:tcPr>
          <w:p w14:paraId="1E943928"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2326" w:type="dxa"/>
          </w:tcPr>
          <w:p w14:paraId="37616CDA"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Purpose</w:t>
            </w:r>
          </w:p>
        </w:tc>
      </w:tr>
      <w:tr w:rsidR="00BB388F" w:rsidRPr="00BB388F" w14:paraId="3EB22C8F" w14:textId="77777777" w:rsidTr="00DC0E55">
        <w:tc>
          <w:tcPr>
            <w:tcW w:w="3827" w:type="dxa"/>
            <w:vAlign w:val="center"/>
          </w:tcPr>
          <w:p w14:paraId="384D2AEB"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r w:rsidRPr="00BB388F">
              <w:rPr>
                <w:rFonts w:ascii="Arial" w:hAnsi="Arial"/>
                <w:sz w:val="18"/>
                <w:lang w:eastAsia="en-GB"/>
              </w:rPr>
              <w:t>UE reachability</w:t>
            </w:r>
          </w:p>
        </w:tc>
        <w:tc>
          <w:tcPr>
            <w:tcW w:w="1218" w:type="dxa"/>
          </w:tcPr>
          <w:p w14:paraId="03743E76"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2326" w:type="dxa"/>
          </w:tcPr>
          <w:p w14:paraId="1D8CD41D"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w:t>
            </w:r>
          </w:p>
        </w:tc>
      </w:tr>
      <w:tr w:rsidR="00BB388F" w:rsidRPr="00BB388F" w14:paraId="1B651DBD" w14:textId="77777777" w:rsidTr="00DC0E55">
        <w:tc>
          <w:tcPr>
            <w:tcW w:w="3827" w:type="dxa"/>
            <w:vAlign w:val="center"/>
          </w:tcPr>
          <w:p w14:paraId="5464437D"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r w:rsidRPr="00BB388F">
              <w:rPr>
                <w:rFonts w:ascii="Arial" w:hAnsi="Arial"/>
                <w:sz w:val="18"/>
                <w:lang w:eastAsia="en-GB"/>
              </w:rPr>
              <w:t>V2X Subscription data</w:t>
            </w:r>
          </w:p>
        </w:tc>
        <w:tc>
          <w:tcPr>
            <w:tcW w:w="1218" w:type="dxa"/>
          </w:tcPr>
          <w:p w14:paraId="257DEE93"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2326" w:type="dxa"/>
          </w:tcPr>
          <w:p w14:paraId="6B3640E9"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w:t>
            </w:r>
          </w:p>
        </w:tc>
      </w:tr>
      <w:tr w:rsidR="00BB388F" w:rsidRPr="00BB388F" w14:paraId="49D65F49" w14:textId="77777777" w:rsidTr="00DC0E55">
        <w:tc>
          <w:tcPr>
            <w:tcW w:w="3827" w:type="dxa"/>
            <w:vAlign w:val="center"/>
          </w:tcPr>
          <w:p w14:paraId="11328F24"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proofErr w:type="spellStart"/>
            <w:r w:rsidRPr="00BB388F">
              <w:rPr>
                <w:rFonts w:ascii="Arial" w:hAnsi="Arial"/>
                <w:sz w:val="18"/>
                <w:lang w:eastAsia="en-GB"/>
              </w:rPr>
              <w:t>ProSe</w:t>
            </w:r>
            <w:proofErr w:type="spellEnd"/>
            <w:r w:rsidRPr="00BB388F">
              <w:rPr>
                <w:rFonts w:ascii="Arial" w:hAnsi="Arial"/>
                <w:sz w:val="18"/>
                <w:lang w:eastAsia="en-GB"/>
              </w:rPr>
              <w:t xml:space="preserve"> Subscription data</w:t>
            </w:r>
          </w:p>
        </w:tc>
        <w:tc>
          <w:tcPr>
            <w:tcW w:w="1218" w:type="dxa"/>
          </w:tcPr>
          <w:p w14:paraId="5BAA0363"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2326" w:type="dxa"/>
          </w:tcPr>
          <w:p w14:paraId="2450C65B"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w:t>
            </w:r>
          </w:p>
        </w:tc>
      </w:tr>
      <w:tr w:rsidR="00BB388F" w:rsidRPr="00BB388F" w14:paraId="09C1B848" w14:textId="77777777" w:rsidTr="00DC0E55">
        <w:tc>
          <w:tcPr>
            <w:tcW w:w="3827" w:type="dxa"/>
            <w:vAlign w:val="center"/>
          </w:tcPr>
          <w:p w14:paraId="40123F46"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r w:rsidRPr="00BB388F">
              <w:rPr>
                <w:rFonts w:ascii="Arial" w:hAnsi="Arial"/>
                <w:sz w:val="18"/>
                <w:lang w:eastAsia="en-GB"/>
              </w:rPr>
              <w:t>MBS Subscription data</w:t>
            </w:r>
          </w:p>
        </w:tc>
        <w:tc>
          <w:tcPr>
            <w:tcW w:w="1218" w:type="dxa"/>
          </w:tcPr>
          <w:p w14:paraId="17122C69"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2326" w:type="dxa"/>
          </w:tcPr>
          <w:p w14:paraId="2F3E72AA"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w:t>
            </w:r>
          </w:p>
        </w:tc>
      </w:tr>
      <w:tr w:rsidR="00BB388F" w:rsidRPr="00BB388F" w14:paraId="0BCCEC6A" w14:textId="77777777" w:rsidTr="00DC0E55">
        <w:tc>
          <w:tcPr>
            <w:tcW w:w="3827" w:type="dxa"/>
            <w:vAlign w:val="center"/>
          </w:tcPr>
          <w:p w14:paraId="67C7516F"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r w:rsidRPr="00BB388F">
              <w:rPr>
                <w:rFonts w:ascii="Arial" w:hAnsi="Arial"/>
                <w:sz w:val="18"/>
                <w:lang w:eastAsia="en-GB"/>
              </w:rPr>
              <w:t>A2X Subscription data</w:t>
            </w:r>
          </w:p>
        </w:tc>
        <w:tc>
          <w:tcPr>
            <w:tcW w:w="1218" w:type="dxa"/>
          </w:tcPr>
          <w:p w14:paraId="648C00C4"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2326" w:type="dxa"/>
          </w:tcPr>
          <w:p w14:paraId="6A063931"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w:t>
            </w:r>
          </w:p>
        </w:tc>
      </w:tr>
      <w:tr w:rsidR="00BB388F" w:rsidRPr="00BB388F" w14:paraId="38495E00" w14:textId="77777777" w:rsidTr="00DC0E55">
        <w:tc>
          <w:tcPr>
            <w:tcW w:w="3827" w:type="dxa"/>
            <w:vAlign w:val="center"/>
          </w:tcPr>
          <w:p w14:paraId="4F96494B"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r w:rsidRPr="00BB388F">
              <w:rPr>
                <w:rFonts w:ascii="Arial" w:hAnsi="Arial"/>
                <w:sz w:val="18"/>
                <w:lang w:eastAsia="en-GB"/>
              </w:rPr>
              <w:t>Ranging/</w:t>
            </w:r>
            <w:proofErr w:type="spellStart"/>
            <w:r w:rsidRPr="00BB388F">
              <w:rPr>
                <w:rFonts w:ascii="Arial" w:hAnsi="Arial"/>
                <w:sz w:val="18"/>
                <w:lang w:eastAsia="en-GB"/>
              </w:rPr>
              <w:t>Sidelink</w:t>
            </w:r>
            <w:proofErr w:type="spellEnd"/>
            <w:r w:rsidRPr="00BB388F">
              <w:rPr>
                <w:rFonts w:ascii="Arial" w:hAnsi="Arial"/>
                <w:sz w:val="18"/>
                <w:lang w:eastAsia="en-GB"/>
              </w:rPr>
              <w:t xml:space="preserve"> Positioning Subscription data</w:t>
            </w:r>
          </w:p>
        </w:tc>
        <w:tc>
          <w:tcPr>
            <w:tcW w:w="1218" w:type="dxa"/>
          </w:tcPr>
          <w:p w14:paraId="53869138"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SUPI</w:t>
            </w:r>
          </w:p>
        </w:tc>
        <w:tc>
          <w:tcPr>
            <w:tcW w:w="2326" w:type="dxa"/>
          </w:tcPr>
          <w:p w14:paraId="6C7DFC6A" w14:textId="77777777" w:rsidR="00BB388F" w:rsidRPr="00BB388F" w:rsidRDefault="00BB388F" w:rsidP="00BB388F">
            <w:pPr>
              <w:keepNext/>
              <w:keepLines/>
              <w:overflowPunct w:val="0"/>
              <w:autoSpaceDE w:val="0"/>
              <w:autoSpaceDN w:val="0"/>
              <w:adjustRightInd w:val="0"/>
              <w:spacing w:after="0"/>
              <w:textAlignment w:val="baseline"/>
              <w:rPr>
                <w:rFonts w:ascii="Arial" w:eastAsia="Malgun Gothic" w:hAnsi="Arial"/>
                <w:sz w:val="18"/>
                <w:lang w:eastAsia="en-GB"/>
              </w:rPr>
            </w:pPr>
            <w:r w:rsidRPr="00BB388F">
              <w:rPr>
                <w:rFonts w:ascii="Arial" w:eastAsia="Malgun Gothic" w:hAnsi="Arial"/>
                <w:sz w:val="18"/>
                <w:lang w:eastAsia="en-GB"/>
              </w:rPr>
              <w:t>-</w:t>
            </w:r>
          </w:p>
        </w:tc>
      </w:tr>
    </w:tbl>
    <w:p w14:paraId="71A80AA0" w14:textId="77777777" w:rsidR="00BB388F" w:rsidRPr="00BB388F" w:rsidRDefault="00BB388F" w:rsidP="00BB388F">
      <w:pPr>
        <w:overflowPunct w:val="0"/>
        <w:autoSpaceDE w:val="0"/>
        <w:autoSpaceDN w:val="0"/>
        <w:adjustRightInd w:val="0"/>
        <w:spacing w:after="0"/>
        <w:textAlignment w:val="baseline"/>
        <w:rPr>
          <w:lang w:eastAsia="zh-CN"/>
        </w:rPr>
      </w:pPr>
    </w:p>
    <w:p w14:paraId="56AC9A27" w14:textId="77777777" w:rsidR="00BB388F" w:rsidRPr="00BB388F" w:rsidRDefault="00BB388F" w:rsidP="00BB388F">
      <w:pPr>
        <w:keepNext/>
        <w:keepLines/>
        <w:overflowPunct w:val="0"/>
        <w:autoSpaceDE w:val="0"/>
        <w:autoSpaceDN w:val="0"/>
        <w:adjustRightInd w:val="0"/>
        <w:spacing w:before="60"/>
        <w:jc w:val="center"/>
        <w:textAlignment w:val="baseline"/>
        <w:rPr>
          <w:rFonts w:ascii="Arial" w:hAnsi="Arial"/>
          <w:b/>
          <w:lang w:eastAsia="zh-CN"/>
        </w:rPr>
      </w:pPr>
      <w:bookmarkStart w:id="66" w:name="_CRTable5_2_3_3_14"/>
      <w:r w:rsidRPr="00BB388F">
        <w:rPr>
          <w:rFonts w:ascii="Arial" w:hAnsi="Arial"/>
          <w:b/>
          <w:lang w:eastAsia="zh-CN"/>
        </w:rPr>
        <w:t xml:space="preserve">Table </w:t>
      </w:r>
      <w:bookmarkEnd w:id="66"/>
      <w:r w:rsidRPr="00BB388F">
        <w:rPr>
          <w:rFonts w:ascii="Arial" w:hAnsi="Arial"/>
          <w:b/>
          <w:lang w:eastAsia="zh-CN"/>
        </w:rPr>
        <w:t xml:space="preserve">5.2.3.3.1-4: Group Subscription data </w:t>
      </w:r>
      <w:proofErr w:type="gramStart"/>
      <w:r w:rsidRPr="00BB388F">
        <w:rPr>
          <w:rFonts w:ascii="Arial" w:hAnsi="Arial"/>
          <w:b/>
          <w:lang w:eastAsia="zh-CN"/>
        </w:rPr>
        <w:t>types</w:t>
      </w:r>
      <w:proofErr w:type="gramEnd"/>
      <w:r w:rsidRPr="00BB388F">
        <w:rPr>
          <w:rFonts w:ascii="Arial" w:hAnsi="Arial"/>
          <w:b/>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B388F" w:rsidRPr="00BB388F" w14:paraId="3105F5FB" w14:textId="77777777" w:rsidTr="00DC0E55">
        <w:tc>
          <w:tcPr>
            <w:tcW w:w="3827" w:type="dxa"/>
            <w:tcBorders>
              <w:bottom w:val="single" w:sz="4" w:space="0" w:color="auto"/>
            </w:tcBorders>
          </w:tcPr>
          <w:p w14:paraId="36A2B817" w14:textId="77777777" w:rsidR="00BB388F" w:rsidRPr="00BB388F" w:rsidRDefault="00BB388F" w:rsidP="00BB388F">
            <w:pPr>
              <w:keepNext/>
              <w:keepLines/>
              <w:overflowPunct w:val="0"/>
              <w:autoSpaceDE w:val="0"/>
              <w:autoSpaceDN w:val="0"/>
              <w:adjustRightInd w:val="0"/>
              <w:spacing w:after="0"/>
              <w:jc w:val="center"/>
              <w:textAlignment w:val="baseline"/>
              <w:rPr>
                <w:rFonts w:ascii="Arial" w:hAnsi="Arial"/>
                <w:b/>
                <w:sz w:val="18"/>
                <w:lang w:eastAsia="zh-CN"/>
              </w:rPr>
            </w:pPr>
            <w:r w:rsidRPr="00BB388F">
              <w:rPr>
                <w:rFonts w:ascii="Arial" w:hAnsi="Arial"/>
                <w:b/>
                <w:sz w:val="18"/>
                <w:lang w:eastAsia="zh-CN"/>
              </w:rPr>
              <w:t>Subscription Data Types</w:t>
            </w:r>
          </w:p>
        </w:tc>
        <w:tc>
          <w:tcPr>
            <w:tcW w:w="1218" w:type="dxa"/>
          </w:tcPr>
          <w:p w14:paraId="1B7D0FBE" w14:textId="77777777" w:rsidR="00BB388F" w:rsidRPr="00BB388F" w:rsidRDefault="00BB388F" w:rsidP="00BB388F">
            <w:pPr>
              <w:keepNext/>
              <w:keepLines/>
              <w:overflowPunct w:val="0"/>
              <w:autoSpaceDE w:val="0"/>
              <w:autoSpaceDN w:val="0"/>
              <w:adjustRightInd w:val="0"/>
              <w:spacing w:after="0"/>
              <w:jc w:val="center"/>
              <w:textAlignment w:val="baseline"/>
              <w:rPr>
                <w:rFonts w:ascii="Arial" w:hAnsi="Arial"/>
                <w:b/>
                <w:sz w:val="18"/>
                <w:lang w:eastAsia="zh-CN"/>
              </w:rPr>
            </w:pPr>
            <w:r w:rsidRPr="00BB388F">
              <w:rPr>
                <w:rFonts w:ascii="Arial" w:hAnsi="Arial"/>
                <w:b/>
                <w:sz w:val="18"/>
                <w:lang w:eastAsia="zh-CN"/>
              </w:rPr>
              <w:t>Data Key</w:t>
            </w:r>
          </w:p>
        </w:tc>
        <w:tc>
          <w:tcPr>
            <w:tcW w:w="2326" w:type="dxa"/>
          </w:tcPr>
          <w:p w14:paraId="27D1A725" w14:textId="77777777" w:rsidR="00BB388F" w:rsidRPr="00BB388F" w:rsidRDefault="00BB388F" w:rsidP="00BB388F">
            <w:pPr>
              <w:keepNext/>
              <w:keepLines/>
              <w:overflowPunct w:val="0"/>
              <w:autoSpaceDE w:val="0"/>
              <w:autoSpaceDN w:val="0"/>
              <w:adjustRightInd w:val="0"/>
              <w:spacing w:after="0"/>
              <w:jc w:val="center"/>
              <w:textAlignment w:val="baseline"/>
              <w:rPr>
                <w:rFonts w:ascii="Arial" w:hAnsi="Arial"/>
                <w:b/>
                <w:sz w:val="18"/>
                <w:lang w:eastAsia="zh-CN"/>
              </w:rPr>
            </w:pPr>
            <w:r w:rsidRPr="00BB388F">
              <w:rPr>
                <w:rFonts w:ascii="Arial" w:hAnsi="Arial"/>
                <w:b/>
                <w:sz w:val="18"/>
                <w:lang w:eastAsia="zh-CN"/>
              </w:rPr>
              <w:t>Data Sub Key</w:t>
            </w:r>
          </w:p>
        </w:tc>
      </w:tr>
      <w:tr w:rsidR="00BB388F" w:rsidRPr="00BB388F" w14:paraId="6D4D46F6" w14:textId="77777777" w:rsidTr="00DC0E55">
        <w:tc>
          <w:tcPr>
            <w:tcW w:w="3827" w:type="dxa"/>
            <w:tcBorders>
              <w:bottom w:val="nil"/>
            </w:tcBorders>
            <w:vAlign w:val="center"/>
          </w:tcPr>
          <w:p w14:paraId="4CBA7939"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zh-CN"/>
              </w:rPr>
            </w:pPr>
            <w:r w:rsidRPr="00BB388F">
              <w:rPr>
                <w:rFonts w:ascii="Arial" w:hAnsi="Arial"/>
                <w:sz w:val="18"/>
                <w:lang w:eastAsia="en-GB"/>
              </w:rPr>
              <w:t>Group Identifier translation</w:t>
            </w:r>
          </w:p>
        </w:tc>
        <w:tc>
          <w:tcPr>
            <w:tcW w:w="1218" w:type="dxa"/>
          </w:tcPr>
          <w:p w14:paraId="28C94DC9"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zh-CN"/>
              </w:rPr>
            </w:pPr>
            <w:r w:rsidRPr="00BB388F">
              <w:rPr>
                <w:rFonts w:ascii="Arial" w:hAnsi="Arial"/>
                <w:sz w:val="18"/>
                <w:lang w:eastAsia="zh-CN"/>
              </w:rPr>
              <w:t>External Group Identifier</w:t>
            </w:r>
          </w:p>
        </w:tc>
        <w:tc>
          <w:tcPr>
            <w:tcW w:w="2326" w:type="dxa"/>
          </w:tcPr>
          <w:p w14:paraId="4DB9D5D6"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zh-CN"/>
              </w:rPr>
            </w:pPr>
            <w:r w:rsidRPr="00BB388F">
              <w:rPr>
                <w:rFonts w:ascii="Arial" w:hAnsi="Arial"/>
                <w:sz w:val="18"/>
                <w:lang w:eastAsia="zh-CN"/>
              </w:rPr>
              <w:t>-</w:t>
            </w:r>
          </w:p>
        </w:tc>
      </w:tr>
      <w:tr w:rsidR="00BB388F" w:rsidRPr="00BB388F" w14:paraId="488718B5" w14:textId="77777777" w:rsidTr="00DC0E55">
        <w:tc>
          <w:tcPr>
            <w:tcW w:w="3827" w:type="dxa"/>
            <w:tcBorders>
              <w:top w:val="nil"/>
              <w:bottom w:val="single" w:sz="4" w:space="0" w:color="auto"/>
            </w:tcBorders>
            <w:vAlign w:val="center"/>
          </w:tcPr>
          <w:p w14:paraId="48A82B80"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p>
        </w:tc>
        <w:tc>
          <w:tcPr>
            <w:tcW w:w="1218" w:type="dxa"/>
            <w:tcBorders>
              <w:bottom w:val="single" w:sz="4" w:space="0" w:color="auto"/>
            </w:tcBorders>
          </w:tcPr>
          <w:p w14:paraId="7699A922"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zh-CN"/>
              </w:rPr>
            </w:pPr>
            <w:r w:rsidRPr="00BB388F">
              <w:rPr>
                <w:rFonts w:ascii="Arial" w:hAnsi="Arial"/>
                <w:sz w:val="18"/>
                <w:lang w:eastAsia="zh-CN"/>
              </w:rPr>
              <w:t>Internal Group Identifier</w:t>
            </w:r>
          </w:p>
        </w:tc>
        <w:tc>
          <w:tcPr>
            <w:tcW w:w="2326" w:type="dxa"/>
            <w:tcBorders>
              <w:bottom w:val="single" w:sz="4" w:space="0" w:color="auto"/>
            </w:tcBorders>
          </w:tcPr>
          <w:p w14:paraId="7FFA832C"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zh-CN"/>
              </w:rPr>
            </w:pPr>
            <w:r w:rsidRPr="00BB388F">
              <w:rPr>
                <w:rFonts w:ascii="Arial" w:hAnsi="Arial"/>
                <w:sz w:val="18"/>
                <w:lang w:eastAsia="zh-CN"/>
              </w:rPr>
              <w:t>-</w:t>
            </w:r>
          </w:p>
        </w:tc>
      </w:tr>
      <w:tr w:rsidR="00BB388F" w:rsidRPr="00BB388F" w14:paraId="777E2962" w14:textId="77777777" w:rsidTr="00DC0E55">
        <w:tc>
          <w:tcPr>
            <w:tcW w:w="3827" w:type="dxa"/>
            <w:tcBorders>
              <w:top w:val="single" w:sz="4" w:space="0" w:color="auto"/>
            </w:tcBorders>
            <w:vAlign w:val="center"/>
          </w:tcPr>
          <w:p w14:paraId="01CBBCFC"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en-GB"/>
              </w:rPr>
            </w:pPr>
            <w:r w:rsidRPr="00BB388F">
              <w:rPr>
                <w:rFonts w:ascii="Arial" w:hAnsi="Arial"/>
                <w:sz w:val="18"/>
                <w:lang w:eastAsia="en-GB"/>
              </w:rPr>
              <w:t>Group Data</w:t>
            </w:r>
          </w:p>
        </w:tc>
        <w:tc>
          <w:tcPr>
            <w:tcW w:w="1218" w:type="dxa"/>
            <w:tcBorders>
              <w:top w:val="single" w:sz="4" w:space="0" w:color="auto"/>
            </w:tcBorders>
          </w:tcPr>
          <w:p w14:paraId="001DD23D"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zh-CN"/>
              </w:rPr>
            </w:pPr>
            <w:r w:rsidRPr="00BB388F">
              <w:rPr>
                <w:rFonts w:ascii="Arial" w:hAnsi="Arial"/>
                <w:sz w:val="18"/>
                <w:lang w:eastAsia="zh-CN"/>
              </w:rPr>
              <w:t>Internal Group Identifier</w:t>
            </w:r>
          </w:p>
        </w:tc>
        <w:tc>
          <w:tcPr>
            <w:tcW w:w="2326" w:type="dxa"/>
            <w:tcBorders>
              <w:top w:val="single" w:sz="4" w:space="0" w:color="auto"/>
            </w:tcBorders>
          </w:tcPr>
          <w:p w14:paraId="1317149B" w14:textId="77777777" w:rsidR="00BB388F" w:rsidRPr="00BB388F" w:rsidRDefault="00BB388F" w:rsidP="00BB388F">
            <w:pPr>
              <w:keepNext/>
              <w:keepLines/>
              <w:overflowPunct w:val="0"/>
              <w:autoSpaceDE w:val="0"/>
              <w:autoSpaceDN w:val="0"/>
              <w:adjustRightInd w:val="0"/>
              <w:spacing w:after="0"/>
              <w:textAlignment w:val="baseline"/>
              <w:rPr>
                <w:rFonts w:ascii="Arial" w:hAnsi="Arial"/>
                <w:sz w:val="18"/>
                <w:lang w:eastAsia="zh-CN"/>
              </w:rPr>
            </w:pPr>
            <w:r w:rsidRPr="00BB388F">
              <w:rPr>
                <w:rFonts w:ascii="Arial" w:hAnsi="Arial"/>
                <w:sz w:val="18"/>
                <w:lang w:eastAsia="zh-CN"/>
              </w:rPr>
              <w:t>-</w:t>
            </w:r>
          </w:p>
        </w:tc>
      </w:tr>
    </w:tbl>
    <w:p w14:paraId="3E06958E" w14:textId="77777777" w:rsidR="00BB388F" w:rsidRPr="00BB388F" w:rsidRDefault="00BB388F" w:rsidP="00BB388F">
      <w:pPr>
        <w:overflowPunct w:val="0"/>
        <w:autoSpaceDE w:val="0"/>
        <w:autoSpaceDN w:val="0"/>
        <w:adjustRightInd w:val="0"/>
        <w:spacing w:after="0"/>
        <w:textAlignment w:val="baseline"/>
        <w:rPr>
          <w:lang w:eastAsia="zh-CN"/>
        </w:rPr>
      </w:pPr>
    </w:p>
    <w:p w14:paraId="1DA4334B" w14:textId="77777777" w:rsidR="00BB388F" w:rsidRPr="00BB388F" w:rsidRDefault="00BB388F" w:rsidP="00BB388F">
      <w:pPr>
        <w:overflowPunct w:val="0"/>
        <w:autoSpaceDE w:val="0"/>
        <w:autoSpaceDN w:val="0"/>
        <w:adjustRightInd w:val="0"/>
        <w:textAlignment w:val="baseline"/>
        <w:rPr>
          <w:lang w:eastAsia="zh-CN"/>
        </w:rPr>
      </w:pPr>
      <w:r w:rsidRPr="00BB388F">
        <w:rPr>
          <w:lang w:eastAsia="zh-CN"/>
        </w:rPr>
        <w:t>Wireline access specific subscription data parameters are specified in TS 23.316 [53].</w:t>
      </w:r>
    </w:p>
    <w:p w14:paraId="1BF38A15" w14:textId="77777777" w:rsidR="002746E9" w:rsidRDefault="002746E9" w:rsidP="002746E9">
      <w:pPr>
        <w:rPr>
          <w:noProof/>
        </w:rPr>
      </w:pPr>
      <w:bookmarkStart w:id="67" w:name="_CR5_2_3_3_2"/>
      <w:bookmarkEnd w:id="67"/>
    </w:p>
    <w:p w14:paraId="2C6ADE03" w14:textId="77777777" w:rsidR="000E57DE" w:rsidRDefault="000E57DE" w:rsidP="00DB2C78">
      <w:pPr>
        <w:rPr>
          <w:lang w:eastAsia="en-GB"/>
        </w:rPr>
      </w:pPr>
    </w:p>
    <w:p w14:paraId="5487F120" w14:textId="77777777" w:rsidR="00F31780" w:rsidRPr="00F31780" w:rsidRDefault="00F31780" w:rsidP="00F31780">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sidRPr="00F31780">
        <w:rPr>
          <w:rFonts w:ascii="Arial" w:eastAsiaTheme="majorEastAsia" w:hAnsi="Arial" w:cs="Arial" w:hint="eastAsia"/>
          <w:b/>
          <w:bCs/>
          <w:color w:val="FF0000"/>
          <w:sz w:val="28"/>
          <w:szCs w:val="28"/>
          <w:lang w:val="en-US" w:eastAsia="zh-CN"/>
        </w:rPr>
        <w:t>End of Changes</w:t>
      </w:r>
      <w:r w:rsidRPr="00F31780">
        <w:rPr>
          <w:rFonts w:ascii="Arial" w:eastAsiaTheme="majorEastAsia" w:hAnsi="Arial" w:cs="Arial"/>
          <w:b/>
          <w:bCs/>
          <w:color w:val="FF0000"/>
          <w:sz w:val="28"/>
          <w:szCs w:val="28"/>
          <w:lang w:val="en-US"/>
        </w:rPr>
        <w:t>* * *</w:t>
      </w:r>
    </w:p>
    <w:p w14:paraId="7E3A3E13" w14:textId="77777777" w:rsidR="00F31780" w:rsidRPr="00F31780" w:rsidRDefault="00F31780" w:rsidP="00F31780">
      <w:pPr>
        <w:tabs>
          <w:tab w:val="left" w:pos="2763"/>
        </w:tabs>
        <w:rPr>
          <w:rFonts w:eastAsia="SimSun"/>
          <w:lang w:eastAsia="zh-CN"/>
        </w:rPr>
      </w:pPr>
    </w:p>
    <w:p w14:paraId="094DDB88" w14:textId="7FD22298" w:rsidR="00BB388F" w:rsidRDefault="00BB388F" w:rsidP="00BB388F">
      <w:pPr>
        <w:overflowPunct w:val="0"/>
        <w:autoSpaceDE w:val="0"/>
        <w:autoSpaceDN w:val="0"/>
        <w:adjustRightInd w:val="0"/>
        <w:textAlignment w:val="baseline"/>
        <w:rPr>
          <w:rFonts w:ascii="Arial" w:hAnsi="Arial"/>
          <w:sz w:val="24"/>
          <w:lang w:eastAsia="en-GB"/>
        </w:rPr>
      </w:pPr>
    </w:p>
    <w:p w14:paraId="30457CEC" w14:textId="77777777" w:rsidR="00BB388F" w:rsidRPr="002153B5" w:rsidRDefault="00BB388F" w:rsidP="00BB388F">
      <w:pPr>
        <w:keepLines/>
        <w:overflowPunct w:val="0"/>
        <w:autoSpaceDE w:val="0"/>
        <w:autoSpaceDN w:val="0"/>
        <w:adjustRightInd w:val="0"/>
        <w:ind w:left="1135" w:hanging="851"/>
        <w:textAlignment w:val="baseline"/>
        <w:rPr>
          <w:lang w:val="en-US" w:eastAsia="zh-CN"/>
        </w:rPr>
      </w:pPr>
    </w:p>
    <w:p w14:paraId="611FFA1E" w14:textId="77777777" w:rsidR="00F31780" w:rsidRDefault="00F31780">
      <w:pPr>
        <w:rPr>
          <w:noProof/>
        </w:rPr>
      </w:pPr>
    </w:p>
    <w:sectPr w:rsidR="00F3178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A4ACF" w14:textId="77777777" w:rsidR="00480800" w:rsidRDefault="00480800">
      <w:r>
        <w:separator/>
      </w:r>
    </w:p>
  </w:endnote>
  <w:endnote w:type="continuationSeparator" w:id="0">
    <w:p w14:paraId="1A8FFE66" w14:textId="77777777" w:rsidR="00480800" w:rsidRDefault="00480800">
      <w:r>
        <w:continuationSeparator/>
      </w:r>
    </w:p>
  </w:endnote>
  <w:endnote w:type="continuationNotice" w:id="1">
    <w:p w14:paraId="4BC0399B" w14:textId="77777777" w:rsidR="00480800" w:rsidRDefault="00480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76149" w14:textId="77777777" w:rsidR="00480800" w:rsidRDefault="00480800">
      <w:r>
        <w:separator/>
      </w:r>
    </w:p>
  </w:footnote>
  <w:footnote w:type="continuationSeparator" w:id="0">
    <w:p w14:paraId="7AC02B43" w14:textId="77777777" w:rsidR="00480800" w:rsidRDefault="00480800">
      <w:r>
        <w:continuationSeparator/>
      </w:r>
    </w:p>
  </w:footnote>
  <w:footnote w:type="continuationNotice" w:id="1">
    <w:p w14:paraId="3540B85D" w14:textId="77777777" w:rsidR="00480800" w:rsidRDefault="004808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ennummer3"/>
      <w:lvlText w:val="%1."/>
      <w:lvlJc w:val="left"/>
      <w:pPr>
        <w:tabs>
          <w:tab w:val="num" w:pos="926"/>
        </w:tabs>
        <w:ind w:left="926" w:hanging="360"/>
      </w:pPr>
    </w:lvl>
  </w:abstractNum>
  <w:abstractNum w:abstractNumId="3" w15:restartNumberingAfterBreak="0">
    <w:nsid w:val="01F67823"/>
    <w:multiLevelType w:val="multilevel"/>
    <w:tmpl w:val="2BA23662"/>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cs="Times New Roman" w:hint="default"/>
        <w:sz w:val="20"/>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abstractNum w:abstractNumId="4" w15:restartNumberingAfterBreak="0">
    <w:nsid w:val="09175AA1"/>
    <w:multiLevelType w:val="hybridMultilevel"/>
    <w:tmpl w:val="AB08D4EA"/>
    <w:lvl w:ilvl="0" w:tplc="05C26128">
      <w:numFmt w:val="bullet"/>
      <w:lvlText w:val="-"/>
      <w:lvlJc w:val="left"/>
      <w:pPr>
        <w:ind w:left="720" w:hanging="360"/>
      </w:pPr>
      <w:rPr>
        <w:rFonts w:ascii="Aptos" w:eastAsia="Aptos" w:hAnsi="Aptos"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21805A82"/>
    <w:multiLevelType w:val="multilevel"/>
    <w:tmpl w:val="E280EAB6"/>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cs="Times New Roman" w:hint="default"/>
        <w:sz w:val="20"/>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abstractNum w:abstractNumId="6" w15:restartNumberingAfterBreak="0">
    <w:nsid w:val="24F51644"/>
    <w:multiLevelType w:val="multilevel"/>
    <w:tmpl w:val="AE627D70"/>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cs="Times New Roman" w:hint="default"/>
        <w:sz w:val="20"/>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abstractNum w:abstractNumId="7" w15:restartNumberingAfterBreak="0">
    <w:nsid w:val="3448672F"/>
    <w:multiLevelType w:val="multilevel"/>
    <w:tmpl w:val="23D03694"/>
    <w:lvl w:ilvl="0">
      <w:start w:val="1"/>
      <w:numFmt w:val="bullet"/>
      <w:lvlText w:val=""/>
      <w:lvlJc w:val="left"/>
      <w:pPr>
        <w:tabs>
          <w:tab w:val="num" w:pos="1068"/>
        </w:tabs>
        <w:ind w:left="1068" w:hanging="360"/>
      </w:pPr>
      <w:rPr>
        <w:rFonts w:ascii="Symbol" w:hAnsi="Symbol" w:hint="default"/>
        <w:sz w:val="20"/>
      </w:rPr>
    </w:lvl>
    <w:lvl w:ilvl="1">
      <w:start w:val="1"/>
      <w:numFmt w:val="bullet"/>
      <w:lvlText w:val=""/>
      <w:lvlJc w:val="left"/>
      <w:pPr>
        <w:ind w:left="1788" w:hanging="360"/>
      </w:pPr>
      <w:rPr>
        <w:rFonts w:ascii="Wingdings" w:hAnsi="Wingdings" w:hint="default"/>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abstractNum w:abstractNumId="8" w15:restartNumberingAfterBreak="0">
    <w:nsid w:val="6A4E755F"/>
    <w:multiLevelType w:val="hybridMultilevel"/>
    <w:tmpl w:val="89924406"/>
    <w:lvl w:ilvl="0" w:tplc="3DA8B168">
      <w:start w:val="23"/>
      <w:numFmt w:val="bullet"/>
      <w:lvlText w:val="-"/>
      <w:lvlJc w:val="left"/>
      <w:pPr>
        <w:ind w:left="720" w:hanging="360"/>
      </w:pPr>
      <w:rPr>
        <w:rFonts w:ascii="Aptos" w:eastAsia="Aptos" w:hAnsi="Aptos"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7D864833"/>
    <w:multiLevelType w:val="multilevel"/>
    <w:tmpl w:val="863E6CB6"/>
    <w:lvl w:ilvl="0">
      <w:start w:val="1"/>
      <w:numFmt w:val="bullet"/>
      <w:lvlText w:val=""/>
      <w:lvlJc w:val="left"/>
      <w:pPr>
        <w:tabs>
          <w:tab w:val="num" w:pos="1068"/>
        </w:tabs>
        <w:ind w:left="1068" w:hanging="360"/>
      </w:pPr>
      <w:rPr>
        <w:rFonts w:ascii="Symbol" w:hAnsi="Symbol" w:hint="default"/>
        <w:sz w:val="20"/>
      </w:rPr>
    </w:lvl>
    <w:lvl w:ilvl="1">
      <w:start w:val="1"/>
      <w:numFmt w:val="bullet"/>
      <w:lvlText w:val=""/>
      <w:lvlJc w:val="left"/>
      <w:pPr>
        <w:ind w:left="1788" w:hanging="360"/>
      </w:pPr>
      <w:rPr>
        <w:rFonts w:ascii="Wingdings" w:hAnsi="Wingdings" w:hint="default"/>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num w:numId="1" w16cid:durableId="338821607">
    <w:abstractNumId w:val="8"/>
    <w:lvlOverride w:ilvl="0"/>
    <w:lvlOverride w:ilvl="1"/>
    <w:lvlOverride w:ilvl="2"/>
    <w:lvlOverride w:ilvl="3"/>
    <w:lvlOverride w:ilvl="4"/>
    <w:lvlOverride w:ilvl="5"/>
    <w:lvlOverride w:ilvl="6"/>
    <w:lvlOverride w:ilvl="7"/>
    <w:lvlOverride w:ilvl="8"/>
  </w:num>
  <w:num w:numId="2" w16cid:durableId="120651901">
    <w:abstractNumId w:val="4"/>
    <w:lvlOverride w:ilvl="0"/>
    <w:lvlOverride w:ilvl="1"/>
    <w:lvlOverride w:ilvl="2"/>
    <w:lvlOverride w:ilvl="3"/>
    <w:lvlOverride w:ilvl="4"/>
    <w:lvlOverride w:ilvl="5"/>
    <w:lvlOverride w:ilvl="6"/>
    <w:lvlOverride w:ilvl="7"/>
    <w:lvlOverride w:ilvl="8"/>
  </w:num>
  <w:num w:numId="3" w16cid:durableId="1539976445">
    <w:abstractNumId w:val="6"/>
    <w:lvlOverride w:ilvl="0"/>
    <w:lvlOverride w:ilvl="1"/>
    <w:lvlOverride w:ilvl="2"/>
    <w:lvlOverride w:ilvl="3"/>
    <w:lvlOverride w:ilvl="4"/>
    <w:lvlOverride w:ilvl="5"/>
    <w:lvlOverride w:ilvl="6"/>
    <w:lvlOverride w:ilvl="7"/>
    <w:lvlOverride w:ilvl="8"/>
  </w:num>
  <w:num w:numId="4" w16cid:durableId="1633092007">
    <w:abstractNumId w:val="3"/>
    <w:lvlOverride w:ilvl="0"/>
    <w:lvlOverride w:ilvl="1"/>
    <w:lvlOverride w:ilvl="2"/>
    <w:lvlOverride w:ilvl="3"/>
    <w:lvlOverride w:ilvl="4"/>
    <w:lvlOverride w:ilvl="5"/>
    <w:lvlOverride w:ilvl="6"/>
    <w:lvlOverride w:ilvl="7"/>
    <w:lvlOverride w:ilvl="8"/>
  </w:num>
  <w:num w:numId="5" w16cid:durableId="1000811216">
    <w:abstractNumId w:val="5"/>
    <w:lvlOverride w:ilvl="0"/>
    <w:lvlOverride w:ilvl="1"/>
    <w:lvlOverride w:ilvl="2"/>
    <w:lvlOverride w:ilvl="3"/>
    <w:lvlOverride w:ilvl="4"/>
    <w:lvlOverride w:ilvl="5"/>
    <w:lvlOverride w:ilvl="6"/>
    <w:lvlOverride w:ilvl="7"/>
    <w:lvlOverride w:ilvl="8"/>
  </w:num>
  <w:num w:numId="6" w16cid:durableId="1389840212">
    <w:abstractNumId w:val="7"/>
    <w:lvlOverride w:ilvl="0"/>
    <w:lvlOverride w:ilvl="1"/>
    <w:lvlOverride w:ilvl="2"/>
    <w:lvlOverride w:ilvl="3"/>
    <w:lvlOverride w:ilvl="4"/>
    <w:lvlOverride w:ilvl="5"/>
    <w:lvlOverride w:ilvl="6"/>
    <w:lvlOverride w:ilvl="7"/>
    <w:lvlOverride w:ilvl="8"/>
  </w:num>
  <w:num w:numId="7" w16cid:durableId="538131446">
    <w:abstractNumId w:val="9"/>
    <w:lvlOverride w:ilvl="0"/>
    <w:lvlOverride w:ilvl="1"/>
    <w:lvlOverride w:ilvl="2"/>
    <w:lvlOverride w:ilvl="3"/>
    <w:lvlOverride w:ilvl="4"/>
    <w:lvlOverride w:ilvl="5"/>
    <w:lvlOverride w:ilvl="6"/>
    <w:lvlOverride w:ilvl="7"/>
    <w:lvlOverride w:ilvl="8"/>
  </w:num>
  <w:num w:numId="8" w16cid:durableId="718866813">
    <w:abstractNumId w:val="2"/>
  </w:num>
  <w:num w:numId="9" w16cid:durableId="1425999494">
    <w:abstractNumId w:val="1"/>
  </w:num>
  <w:num w:numId="10"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udovacz, Dieter">
    <w15:presenceInfo w15:providerId="AD" w15:userId="S::dieter.gludovacz@magenta.at::5ad74766-7b9b-47f6-bf1b-e627cd0ee2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5B"/>
    <w:rsid w:val="00014924"/>
    <w:rsid w:val="00022E4A"/>
    <w:rsid w:val="00037652"/>
    <w:rsid w:val="000539C2"/>
    <w:rsid w:val="00055D17"/>
    <w:rsid w:val="0006121A"/>
    <w:rsid w:val="00062781"/>
    <w:rsid w:val="00062E09"/>
    <w:rsid w:val="00067D4E"/>
    <w:rsid w:val="00070E09"/>
    <w:rsid w:val="00075B82"/>
    <w:rsid w:val="00086ADA"/>
    <w:rsid w:val="00090EC0"/>
    <w:rsid w:val="000959C7"/>
    <w:rsid w:val="000A6394"/>
    <w:rsid w:val="000A7C77"/>
    <w:rsid w:val="000B690E"/>
    <w:rsid w:val="000B6ED6"/>
    <w:rsid w:val="000B7FED"/>
    <w:rsid w:val="000C038A"/>
    <w:rsid w:val="000C2293"/>
    <w:rsid w:val="000C2489"/>
    <w:rsid w:val="000C2F57"/>
    <w:rsid w:val="000C54C6"/>
    <w:rsid w:val="000C6598"/>
    <w:rsid w:val="000D2084"/>
    <w:rsid w:val="000D305B"/>
    <w:rsid w:val="000D44B3"/>
    <w:rsid w:val="000D4DC6"/>
    <w:rsid w:val="000E1931"/>
    <w:rsid w:val="000E57DE"/>
    <w:rsid w:val="000E76D0"/>
    <w:rsid w:val="000F0FAB"/>
    <w:rsid w:val="000F4C57"/>
    <w:rsid w:val="000F686D"/>
    <w:rsid w:val="001048EF"/>
    <w:rsid w:val="001129E0"/>
    <w:rsid w:val="001138F8"/>
    <w:rsid w:val="00130FF4"/>
    <w:rsid w:val="0013115B"/>
    <w:rsid w:val="00145D43"/>
    <w:rsid w:val="00146636"/>
    <w:rsid w:val="001524F3"/>
    <w:rsid w:val="00153B6A"/>
    <w:rsid w:val="00154F1A"/>
    <w:rsid w:val="00155175"/>
    <w:rsid w:val="00165251"/>
    <w:rsid w:val="00165C79"/>
    <w:rsid w:val="00167C3A"/>
    <w:rsid w:val="00171F30"/>
    <w:rsid w:val="00177100"/>
    <w:rsid w:val="00181098"/>
    <w:rsid w:val="00185799"/>
    <w:rsid w:val="00187725"/>
    <w:rsid w:val="00191900"/>
    <w:rsid w:val="00192C46"/>
    <w:rsid w:val="00194E8A"/>
    <w:rsid w:val="00196971"/>
    <w:rsid w:val="001A08B3"/>
    <w:rsid w:val="001A2540"/>
    <w:rsid w:val="001A7B60"/>
    <w:rsid w:val="001B0091"/>
    <w:rsid w:val="001B52F0"/>
    <w:rsid w:val="001B58E9"/>
    <w:rsid w:val="001B6BA1"/>
    <w:rsid w:val="001B7A65"/>
    <w:rsid w:val="001C79EE"/>
    <w:rsid w:val="001D0E22"/>
    <w:rsid w:val="001D0FD6"/>
    <w:rsid w:val="001D13F8"/>
    <w:rsid w:val="001D4FDE"/>
    <w:rsid w:val="001D611B"/>
    <w:rsid w:val="001E41F3"/>
    <w:rsid w:val="001F0D60"/>
    <w:rsid w:val="001F1AC8"/>
    <w:rsid w:val="00202A93"/>
    <w:rsid w:val="0020399D"/>
    <w:rsid w:val="00206BCC"/>
    <w:rsid w:val="00213F75"/>
    <w:rsid w:val="00214A39"/>
    <w:rsid w:val="002153B5"/>
    <w:rsid w:val="00227E62"/>
    <w:rsid w:val="00237DD5"/>
    <w:rsid w:val="00245BE9"/>
    <w:rsid w:val="0026004D"/>
    <w:rsid w:val="00262663"/>
    <w:rsid w:val="002640DD"/>
    <w:rsid w:val="00265A06"/>
    <w:rsid w:val="00265F9F"/>
    <w:rsid w:val="002746E9"/>
    <w:rsid w:val="00275D12"/>
    <w:rsid w:val="002803F5"/>
    <w:rsid w:val="002814B3"/>
    <w:rsid w:val="00281921"/>
    <w:rsid w:val="00281AE3"/>
    <w:rsid w:val="00281E2E"/>
    <w:rsid w:val="0028225B"/>
    <w:rsid w:val="00284FEB"/>
    <w:rsid w:val="002860C4"/>
    <w:rsid w:val="002A00FE"/>
    <w:rsid w:val="002B1920"/>
    <w:rsid w:val="002B461C"/>
    <w:rsid w:val="002B5741"/>
    <w:rsid w:val="002C081A"/>
    <w:rsid w:val="002C0C4C"/>
    <w:rsid w:val="002C7949"/>
    <w:rsid w:val="002D7229"/>
    <w:rsid w:val="002E1EF3"/>
    <w:rsid w:val="002E472E"/>
    <w:rsid w:val="002F1589"/>
    <w:rsid w:val="002F2C53"/>
    <w:rsid w:val="002F46D6"/>
    <w:rsid w:val="002F7FBE"/>
    <w:rsid w:val="00301CD5"/>
    <w:rsid w:val="00305409"/>
    <w:rsid w:val="00314415"/>
    <w:rsid w:val="003209B7"/>
    <w:rsid w:val="00323B53"/>
    <w:rsid w:val="00323CD6"/>
    <w:rsid w:val="00324D0F"/>
    <w:rsid w:val="00325135"/>
    <w:rsid w:val="00327359"/>
    <w:rsid w:val="00331B94"/>
    <w:rsid w:val="00334968"/>
    <w:rsid w:val="00336B49"/>
    <w:rsid w:val="00346376"/>
    <w:rsid w:val="00346724"/>
    <w:rsid w:val="00351A9A"/>
    <w:rsid w:val="00351BF4"/>
    <w:rsid w:val="00352A71"/>
    <w:rsid w:val="003539FB"/>
    <w:rsid w:val="003541A2"/>
    <w:rsid w:val="00354CEA"/>
    <w:rsid w:val="003554D6"/>
    <w:rsid w:val="00356A6B"/>
    <w:rsid w:val="00357303"/>
    <w:rsid w:val="003609EF"/>
    <w:rsid w:val="0036231A"/>
    <w:rsid w:val="00366989"/>
    <w:rsid w:val="00367CC8"/>
    <w:rsid w:val="00367E20"/>
    <w:rsid w:val="00374DD4"/>
    <w:rsid w:val="003775BE"/>
    <w:rsid w:val="003779F8"/>
    <w:rsid w:val="003A7AB7"/>
    <w:rsid w:val="003B0844"/>
    <w:rsid w:val="003B4FD9"/>
    <w:rsid w:val="003C4990"/>
    <w:rsid w:val="003C57F4"/>
    <w:rsid w:val="003D1B32"/>
    <w:rsid w:val="003D26CF"/>
    <w:rsid w:val="003E1A36"/>
    <w:rsid w:val="003E238E"/>
    <w:rsid w:val="003E5D47"/>
    <w:rsid w:val="003E7F44"/>
    <w:rsid w:val="003F4C3E"/>
    <w:rsid w:val="003F545C"/>
    <w:rsid w:val="003F7C48"/>
    <w:rsid w:val="00400FAF"/>
    <w:rsid w:val="004021FA"/>
    <w:rsid w:val="00403F65"/>
    <w:rsid w:val="00410371"/>
    <w:rsid w:val="00412B38"/>
    <w:rsid w:val="0041445F"/>
    <w:rsid w:val="004205E3"/>
    <w:rsid w:val="00422BF7"/>
    <w:rsid w:val="004242F1"/>
    <w:rsid w:val="00424E8B"/>
    <w:rsid w:val="004303D4"/>
    <w:rsid w:val="00431647"/>
    <w:rsid w:val="00435E32"/>
    <w:rsid w:val="00437A83"/>
    <w:rsid w:val="004407DC"/>
    <w:rsid w:val="00453F3C"/>
    <w:rsid w:val="00454C16"/>
    <w:rsid w:val="004713CF"/>
    <w:rsid w:val="00471B4E"/>
    <w:rsid w:val="004722C4"/>
    <w:rsid w:val="00474CC3"/>
    <w:rsid w:val="00476EAA"/>
    <w:rsid w:val="00480800"/>
    <w:rsid w:val="00482A5B"/>
    <w:rsid w:val="00491AFB"/>
    <w:rsid w:val="00492394"/>
    <w:rsid w:val="00492CC2"/>
    <w:rsid w:val="004948D5"/>
    <w:rsid w:val="004967BB"/>
    <w:rsid w:val="004A521E"/>
    <w:rsid w:val="004A759B"/>
    <w:rsid w:val="004B75B7"/>
    <w:rsid w:val="004C066B"/>
    <w:rsid w:val="004C3580"/>
    <w:rsid w:val="004C4AF3"/>
    <w:rsid w:val="004C5C81"/>
    <w:rsid w:val="004D6307"/>
    <w:rsid w:val="004E273B"/>
    <w:rsid w:val="004E5F38"/>
    <w:rsid w:val="004E70A4"/>
    <w:rsid w:val="004F211F"/>
    <w:rsid w:val="0051392F"/>
    <w:rsid w:val="005141D9"/>
    <w:rsid w:val="0051580D"/>
    <w:rsid w:val="00515E91"/>
    <w:rsid w:val="00522F80"/>
    <w:rsid w:val="00524106"/>
    <w:rsid w:val="00524D19"/>
    <w:rsid w:val="00525F18"/>
    <w:rsid w:val="005307B2"/>
    <w:rsid w:val="0053477C"/>
    <w:rsid w:val="00540910"/>
    <w:rsid w:val="00540D19"/>
    <w:rsid w:val="00542212"/>
    <w:rsid w:val="005449BA"/>
    <w:rsid w:val="00547111"/>
    <w:rsid w:val="005608F9"/>
    <w:rsid w:val="00561A08"/>
    <w:rsid w:val="00564BE4"/>
    <w:rsid w:val="00567947"/>
    <w:rsid w:val="005732A8"/>
    <w:rsid w:val="0057390A"/>
    <w:rsid w:val="00574DEB"/>
    <w:rsid w:val="00577E06"/>
    <w:rsid w:val="005807BC"/>
    <w:rsid w:val="005828D0"/>
    <w:rsid w:val="00591CCA"/>
    <w:rsid w:val="00592D74"/>
    <w:rsid w:val="00593C59"/>
    <w:rsid w:val="005961EB"/>
    <w:rsid w:val="0059788E"/>
    <w:rsid w:val="005A18D9"/>
    <w:rsid w:val="005A6EB5"/>
    <w:rsid w:val="005A78C2"/>
    <w:rsid w:val="005B07A1"/>
    <w:rsid w:val="005C6C2F"/>
    <w:rsid w:val="005E2C44"/>
    <w:rsid w:val="005E3DE1"/>
    <w:rsid w:val="005E75FC"/>
    <w:rsid w:val="005F67BC"/>
    <w:rsid w:val="00605179"/>
    <w:rsid w:val="00621188"/>
    <w:rsid w:val="006257ED"/>
    <w:rsid w:val="006406E3"/>
    <w:rsid w:val="00640E88"/>
    <w:rsid w:val="006472BA"/>
    <w:rsid w:val="00647C8A"/>
    <w:rsid w:val="00653DE4"/>
    <w:rsid w:val="00655EFE"/>
    <w:rsid w:val="00661C87"/>
    <w:rsid w:val="00665646"/>
    <w:rsid w:val="00665C47"/>
    <w:rsid w:val="006819B4"/>
    <w:rsid w:val="006862B5"/>
    <w:rsid w:val="006903C2"/>
    <w:rsid w:val="00695808"/>
    <w:rsid w:val="006A3FE1"/>
    <w:rsid w:val="006A7926"/>
    <w:rsid w:val="006B04DE"/>
    <w:rsid w:val="006B46FB"/>
    <w:rsid w:val="006B4DF7"/>
    <w:rsid w:val="006C15AA"/>
    <w:rsid w:val="006C6B3C"/>
    <w:rsid w:val="006D0688"/>
    <w:rsid w:val="006D4698"/>
    <w:rsid w:val="006D54E0"/>
    <w:rsid w:val="006E21FB"/>
    <w:rsid w:val="006E569E"/>
    <w:rsid w:val="006E69C3"/>
    <w:rsid w:val="006F12F2"/>
    <w:rsid w:val="006F16DB"/>
    <w:rsid w:val="006F537F"/>
    <w:rsid w:val="0070147F"/>
    <w:rsid w:val="00704A79"/>
    <w:rsid w:val="00706B54"/>
    <w:rsid w:val="00707496"/>
    <w:rsid w:val="0071172F"/>
    <w:rsid w:val="00711992"/>
    <w:rsid w:val="00720C63"/>
    <w:rsid w:val="007213D4"/>
    <w:rsid w:val="0072190A"/>
    <w:rsid w:val="00722C1B"/>
    <w:rsid w:val="0072626D"/>
    <w:rsid w:val="007375A6"/>
    <w:rsid w:val="007418FD"/>
    <w:rsid w:val="0074203F"/>
    <w:rsid w:val="007434F5"/>
    <w:rsid w:val="00755222"/>
    <w:rsid w:val="00767DF4"/>
    <w:rsid w:val="0077194E"/>
    <w:rsid w:val="00773D77"/>
    <w:rsid w:val="007744F3"/>
    <w:rsid w:val="00777BCB"/>
    <w:rsid w:val="00791208"/>
    <w:rsid w:val="007919AE"/>
    <w:rsid w:val="00792342"/>
    <w:rsid w:val="007977A8"/>
    <w:rsid w:val="007A18EE"/>
    <w:rsid w:val="007A380E"/>
    <w:rsid w:val="007B1ED7"/>
    <w:rsid w:val="007B512A"/>
    <w:rsid w:val="007C2097"/>
    <w:rsid w:val="007D5521"/>
    <w:rsid w:val="007D644F"/>
    <w:rsid w:val="007D6A07"/>
    <w:rsid w:val="007F7259"/>
    <w:rsid w:val="008040A8"/>
    <w:rsid w:val="00804AFC"/>
    <w:rsid w:val="008056A6"/>
    <w:rsid w:val="008077CF"/>
    <w:rsid w:val="008131F5"/>
    <w:rsid w:val="00813606"/>
    <w:rsid w:val="00813BB6"/>
    <w:rsid w:val="00815181"/>
    <w:rsid w:val="008279FA"/>
    <w:rsid w:val="00830ED9"/>
    <w:rsid w:val="008430B1"/>
    <w:rsid w:val="008558E0"/>
    <w:rsid w:val="00860AF8"/>
    <w:rsid w:val="008626E7"/>
    <w:rsid w:val="00866777"/>
    <w:rsid w:val="008669B3"/>
    <w:rsid w:val="008669EF"/>
    <w:rsid w:val="00870EE7"/>
    <w:rsid w:val="00871EB4"/>
    <w:rsid w:val="008863B9"/>
    <w:rsid w:val="00886BE2"/>
    <w:rsid w:val="00886CE5"/>
    <w:rsid w:val="00890CCC"/>
    <w:rsid w:val="0089693B"/>
    <w:rsid w:val="008A44FE"/>
    <w:rsid w:val="008A45A6"/>
    <w:rsid w:val="008A686A"/>
    <w:rsid w:val="008B2EBA"/>
    <w:rsid w:val="008B4E47"/>
    <w:rsid w:val="008B6920"/>
    <w:rsid w:val="008D0BB2"/>
    <w:rsid w:val="008D3B97"/>
    <w:rsid w:val="008D3CCC"/>
    <w:rsid w:val="008E2111"/>
    <w:rsid w:val="008E6FE4"/>
    <w:rsid w:val="008F102A"/>
    <w:rsid w:val="008F3789"/>
    <w:rsid w:val="008F686C"/>
    <w:rsid w:val="00900053"/>
    <w:rsid w:val="009001E5"/>
    <w:rsid w:val="00903074"/>
    <w:rsid w:val="00906B8A"/>
    <w:rsid w:val="0091415E"/>
    <w:rsid w:val="009148DE"/>
    <w:rsid w:val="00917BA0"/>
    <w:rsid w:val="0092523E"/>
    <w:rsid w:val="009277BD"/>
    <w:rsid w:val="00941E30"/>
    <w:rsid w:val="009531B0"/>
    <w:rsid w:val="00964E37"/>
    <w:rsid w:val="00965A69"/>
    <w:rsid w:val="00965B97"/>
    <w:rsid w:val="009714E5"/>
    <w:rsid w:val="009741B3"/>
    <w:rsid w:val="00976215"/>
    <w:rsid w:val="009777D9"/>
    <w:rsid w:val="00977B74"/>
    <w:rsid w:val="00977CE1"/>
    <w:rsid w:val="00985FF8"/>
    <w:rsid w:val="00991B88"/>
    <w:rsid w:val="0099531D"/>
    <w:rsid w:val="009957DE"/>
    <w:rsid w:val="00997402"/>
    <w:rsid w:val="00997D6F"/>
    <w:rsid w:val="009A5753"/>
    <w:rsid w:val="009A579D"/>
    <w:rsid w:val="009A6892"/>
    <w:rsid w:val="009B3EA4"/>
    <w:rsid w:val="009B691B"/>
    <w:rsid w:val="009C15F6"/>
    <w:rsid w:val="009C7D0D"/>
    <w:rsid w:val="009D0805"/>
    <w:rsid w:val="009D2A3A"/>
    <w:rsid w:val="009D3CBB"/>
    <w:rsid w:val="009D655F"/>
    <w:rsid w:val="009E3150"/>
    <w:rsid w:val="009E3297"/>
    <w:rsid w:val="009E34C7"/>
    <w:rsid w:val="009F5651"/>
    <w:rsid w:val="009F734F"/>
    <w:rsid w:val="00A11D6A"/>
    <w:rsid w:val="00A246B6"/>
    <w:rsid w:val="00A26531"/>
    <w:rsid w:val="00A27C01"/>
    <w:rsid w:val="00A36092"/>
    <w:rsid w:val="00A40E91"/>
    <w:rsid w:val="00A47E70"/>
    <w:rsid w:val="00A50CF0"/>
    <w:rsid w:val="00A52E29"/>
    <w:rsid w:val="00A6062E"/>
    <w:rsid w:val="00A62F32"/>
    <w:rsid w:val="00A63BDA"/>
    <w:rsid w:val="00A6551C"/>
    <w:rsid w:val="00A676BD"/>
    <w:rsid w:val="00A7671C"/>
    <w:rsid w:val="00A811FF"/>
    <w:rsid w:val="00AA2CBC"/>
    <w:rsid w:val="00AA76B6"/>
    <w:rsid w:val="00AB1F8A"/>
    <w:rsid w:val="00AB2CD1"/>
    <w:rsid w:val="00AB771F"/>
    <w:rsid w:val="00AC24B0"/>
    <w:rsid w:val="00AC43A0"/>
    <w:rsid w:val="00AC5820"/>
    <w:rsid w:val="00AD075F"/>
    <w:rsid w:val="00AD1CD8"/>
    <w:rsid w:val="00AE0DD1"/>
    <w:rsid w:val="00AE1199"/>
    <w:rsid w:val="00AE1F5B"/>
    <w:rsid w:val="00AE322D"/>
    <w:rsid w:val="00AE46A5"/>
    <w:rsid w:val="00AE549D"/>
    <w:rsid w:val="00AE6837"/>
    <w:rsid w:val="00AF782E"/>
    <w:rsid w:val="00B04A08"/>
    <w:rsid w:val="00B06427"/>
    <w:rsid w:val="00B13F4B"/>
    <w:rsid w:val="00B14D8E"/>
    <w:rsid w:val="00B2292D"/>
    <w:rsid w:val="00B258BB"/>
    <w:rsid w:val="00B31238"/>
    <w:rsid w:val="00B3276E"/>
    <w:rsid w:val="00B360C2"/>
    <w:rsid w:val="00B36E96"/>
    <w:rsid w:val="00B42D5D"/>
    <w:rsid w:val="00B6101C"/>
    <w:rsid w:val="00B61723"/>
    <w:rsid w:val="00B622D9"/>
    <w:rsid w:val="00B631F4"/>
    <w:rsid w:val="00B657CD"/>
    <w:rsid w:val="00B67B97"/>
    <w:rsid w:val="00B75D98"/>
    <w:rsid w:val="00B7727E"/>
    <w:rsid w:val="00B8017C"/>
    <w:rsid w:val="00B82582"/>
    <w:rsid w:val="00B9680F"/>
    <w:rsid w:val="00B968C8"/>
    <w:rsid w:val="00BA0334"/>
    <w:rsid w:val="00BA1314"/>
    <w:rsid w:val="00BA3EC5"/>
    <w:rsid w:val="00BA51D9"/>
    <w:rsid w:val="00BA58CE"/>
    <w:rsid w:val="00BB388F"/>
    <w:rsid w:val="00BB5DFC"/>
    <w:rsid w:val="00BD0EB2"/>
    <w:rsid w:val="00BD1DB3"/>
    <w:rsid w:val="00BD279D"/>
    <w:rsid w:val="00BD6BB8"/>
    <w:rsid w:val="00BE0D83"/>
    <w:rsid w:val="00BE3A2D"/>
    <w:rsid w:val="00BE5364"/>
    <w:rsid w:val="00BE5B01"/>
    <w:rsid w:val="00BE776E"/>
    <w:rsid w:val="00BF7BA3"/>
    <w:rsid w:val="00C13A34"/>
    <w:rsid w:val="00C34902"/>
    <w:rsid w:val="00C445E7"/>
    <w:rsid w:val="00C53B3F"/>
    <w:rsid w:val="00C53E3E"/>
    <w:rsid w:val="00C55B46"/>
    <w:rsid w:val="00C57AD7"/>
    <w:rsid w:val="00C63603"/>
    <w:rsid w:val="00C66BA2"/>
    <w:rsid w:val="00C71331"/>
    <w:rsid w:val="00C721AB"/>
    <w:rsid w:val="00C8030A"/>
    <w:rsid w:val="00C840FC"/>
    <w:rsid w:val="00C870F6"/>
    <w:rsid w:val="00C87CDC"/>
    <w:rsid w:val="00C91A50"/>
    <w:rsid w:val="00C95985"/>
    <w:rsid w:val="00CA3AA6"/>
    <w:rsid w:val="00CA3B4A"/>
    <w:rsid w:val="00CA613D"/>
    <w:rsid w:val="00CB21EF"/>
    <w:rsid w:val="00CC3F2D"/>
    <w:rsid w:val="00CC5026"/>
    <w:rsid w:val="00CC68D0"/>
    <w:rsid w:val="00CD1059"/>
    <w:rsid w:val="00CD3CC0"/>
    <w:rsid w:val="00CD639A"/>
    <w:rsid w:val="00CD7689"/>
    <w:rsid w:val="00CF1647"/>
    <w:rsid w:val="00CF787D"/>
    <w:rsid w:val="00D006E5"/>
    <w:rsid w:val="00D03F9A"/>
    <w:rsid w:val="00D06D51"/>
    <w:rsid w:val="00D079FA"/>
    <w:rsid w:val="00D14EA8"/>
    <w:rsid w:val="00D17DC2"/>
    <w:rsid w:val="00D24991"/>
    <w:rsid w:val="00D25570"/>
    <w:rsid w:val="00D25BC0"/>
    <w:rsid w:val="00D2674C"/>
    <w:rsid w:val="00D427C2"/>
    <w:rsid w:val="00D4637D"/>
    <w:rsid w:val="00D50255"/>
    <w:rsid w:val="00D532F8"/>
    <w:rsid w:val="00D54E6C"/>
    <w:rsid w:val="00D56A3E"/>
    <w:rsid w:val="00D56F69"/>
    <w:rsid w:val="00D66520"/>
    <w:rsid w:val="00D669FA"/>
    <w:rsid w:val="00D84AE9"/>
    <w:rsid w:val="00D86070"/>
    <w:rsid w:val="00D9124E"/>
    <w:rsid w:val="00D94054"/>
    <w:rsid w:val="00D94439"/>
    <w:rsid w:val="00DA1B54"/>
    <w:rsid w:val="00DA1C0B"/>
    <w:rsid w:val="00DA2532"/>
    <w:rsid w:val="00DA53F6"/>
    <w:rsid w:val="00DA5502"/>
    <w:rsid w:val="00DA5EF4"/>
    <w:rsid w:val="00DA7DBB"/>
    <w:rsid w:val="00DB2C78"/>
    <w:rsid w:val="00DB5F3A"/>
    <w:rsid w:val="00DC4C20"/>
    <w:rsid w:val="00DD6094"/>
    <w:rsid w:val="00DD6B60"/>
    <w:rsid w:val="00DD7C7B"/>
    <w:rsid w:val="00DE34CF"/>
    <w:rsid w:val="00DE40AB"/>
    <w:rsid w:val="00DE6B37"/>
    <w:rsid w:val="00DF68AD"/>
    <w:rsid w:val="00E008DA"/>
    <w:rsid w:val="00E028C5"/>
    <w:rsid w:val="00E0481C"/>
    <w:rsid w:val="00E11659"/>
    <w:rsid w:val="00E12E6E"/>
    <w:rsid w:val="00E13F3D"/>
    <w:rsid w:val="00E16CBD"/>
    <w:rsid w:val="00E34898"/>
    <w:rsid w:val="00E351D7"/>
    <w:rsid w:val="00E3573F"/>
    <w:rsid w:val="00E37B74"/>
    <w:rsid w:val="00E414A4"/>
    <w:rsid w:val="00E4773A"/>
    <w:rsid w:val="00E50328"/>
    <w:rsid w:val="00E54F9A"/>
    <w:rsid w:val="00E64050"/>
    <w:rsid w:val="00E708D2"/>
    <w:rsid w:val="00E736CA"/>
    <w:rsid w:val="00E758DE"/>
    <w:rsid w:val="00E91974"/>
    <w:rsid w:val="00EB09B7"/>
    <w:rsid w:val="00EB22FA"/>
    <w:rsid w:val="00EC1BF7"/>
    <w:rsid w:val="00EC56AB"/>
    <w:rsid w:val="00EC76F8"/>
    <w:rsid w:val="00ED197F"/>
    <w:rsid w:val="00EE3C98"/>
    <w:rsid w:val="00EE7D7C"/>
    <w:rsid w:val="00F06769"/>
    <w:rsid w:val="00F125C5"/>
    <w:rsid w:val="00F140D6"/>
    <w:rsid w:val="00F25D98"/>
    <w:rsid w:val="00F300FB"/>
    <w:rsid w:val="00F31052"/>
    <w:rsid w:val="00F31780"/>
    <w:rsid w:val="00F5096C"/>
    <w:rsid w:val="00F53B71"/>
    <w:rsid w:val="00F54ADF"/>
    <w:rsid w:val="00F607C5"/>
    <w:rsid w:val="00F63678"/>
    <w:rsid w:val="00F64413"/>
    <w:rsid w:val="00F722F4"/>
    <w:rsid w:val="00F843CA"/>
    <w:rsid w:val="00F854F5"/>
    <w:rsid w:val="00F86D63"/>
    <w:rsid w:val="00F91641"/>
    <w:rsid w:val="00F91A87"/>
    <w:rsid w:val="00F94059"/>
    <w:rsid w:val="00F94F05"/>
    <w:rsid w:val="00FA0BF6"/>
    <w:rsid w:val="00FB2336"/>
    <w:rsid w:val="00FB6386"/>
    <w:rsid w:val="00FB7C94"/>
    <w:rsid w:val="00FC1637"/>
    <w:rsid w:val="00FC22E1"/>
    <w:rsid w:val="00FC5F47"/>
    <w:rsid w:val="00FC7FC7"/>
    <w:rsid w:val="00FE64FA"/>
    <w:rsid w:val="00FE7667"/>
    <w:rsid w:val="00FF43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4448859-3F29-450F-A773-4E4BD98FF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F211F"/>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paragraph" w:styleId="berarbeitung">
    <w:name w:val="Revision"/>
    <w:hidden/>
    <w:uiPriority w:val="99"/>
    <w:semiHidden/>
    <w:rsid w:val="000E57DE"/>
    <w:rPr>
      <w:rFonts w:ascii="Times New Roman" w:hAnsi="Times New Roman"/>
      <w:lang w:val="en-GB" w:eastAsia="en-US"/>
    </w:rPr>
  </w:style>
  <w:style w:type="paragraph" w:styleId="Listenabsatz">
    <w:name w:val="List Paragraph"/>
    <w:basedOn w:val="Standard"/>
    <w:uiPriority w:val="34"/>
    <w:qFormat/>
    <w:rsid w:val="00153B6A"/>
    <w:pPr>
      <w:ind w:left="720"/>
      <w:contextualSpacing/>
    </w:pPr>
  </w:style>
  <w:style w:type="paragraph" w:styleId="Beschriftung">
    <w:name w:val="caption"/>
    <w:basedOn w:val="Standard"/>
    <w:next w:val="Standard"/>
    <w:unhideWhenUsed/>
    <w:qFormat/>
    <w:rsid w:val="005732A8"/>
    <w:pPr>
      <w:spacing w:after="200"/>
    </w:pPr>
    <w:rPr>
      <w:i/>
      <w:iCs/>
      <w:color w:val="1F497D" w:themeColor="text2"/>
      <w:sz w:val="18"/>
      <w:szCs w:val="18"/>
    </w:rPr>
  </w:style>
  <w:style w:type="character" w:customStyle="1" w:styleId="KommentartextZchn">
    <w:name w:val="Kommentartext Zchn"/>
    <w:basedOn w:val="Absatz-Standardschriftart"/>
    <w:link w:val="Kommentartext"/>
    <w:rsid w:val="00F854F5"/>
    <w:rPr>
      <w:rFonts w:ascii="Times New Roman" w:hAnsi="Times New Roman"/>
      <w:lang w:val="en-GB" w:eastAsia="en-US"/>
    </w:rPr>
  </w:style>
  <w:style w:type="numbering" w:customStyle="1" w:styleId="KeineListe1">
    <w:name w:val="Keine Liste1"/>
    <w:next w:val="KeineListe"/>
    <w:uiPriority w:val="99"/>
    <w:semiHidden/>
    <w:unhideWhenUsed/>
    <w:rsid w:val="00366989"/>
  </w:style>
  <w:style w:type="paragraph" w:customStyle="1" w:styleId="TAJ">
    <w:name w:val="TAJ"/>
    <w:basedOn w:val="TH"/>
    <w:rsid w:val="00366989"/>
    <w:pPr>
      <w:overflowPunct w:val="0"/>
      <w:autoSpaceDE w:val="0"/>
      <w:autoSpaceDN w:val="0"/>
      <w:adjustRightInd w:val="0"/>
      <w:textAlignment w:val="baseline"/>
    </w:pPr>
    <w:rPr>
      <w:lang w:eastAsia="en-GB"/>
    </w:rPr>
  </w:style>
  <w:style w:type="paragraph" w:customStyle="1" w:styleId="Guidance">
    <w:name w:val="Guidance"/>
    <w:basedOn w:val="Standard"/>
    <w:rsid w:val="00366989"/>
    <w:pPr>
      <w:overflowPunct w:val="0"/>
      <w:autoSpaceDE w:val="0"/>
      <w:autoSpaceDN w:val="0"/>
      <w:adjustRightInd w:val="0"/>
      <w:textAlignment w:val="baseline"/>
    </w:pPr>
    <w:rPr>
      <w:i/>
      <w:color w:val="0000FF"/>
      <w:lang w:eastAsia="en-GB"/>
    </w:rPr>
  </w:style>
  <w:style w:type="character" w:customStyle="1" w:styleId="SprechblasentextZchn">
    <w:name w:val="Sprechblasentext Zchn"/>
    <w:link w:val="Sprechblasentext"/>
    <w:rsid w:val="00366989"/>
    <w:rPr>
      <w:rFonts w:ascii="Tahoma" w:hAnsi="Tahoma" w:cs="Tahoma"/>
      <w:sz w:val="16"/>
      <w:szCs w:val="16"/>
      <w:lang w:val="en-GB" w:eastAsia="en-US"/>
    </w:rPr>
  </w:style>
  <w:style w:type="table" w:styleId="Tabellenraster">
    <w:name w:val="Table Grid"/>
    <w:basedOn w:val="NormaleTabelle"/>
    <w:rsid w:val="003669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366989"/>
    <w:rPr>
      <w:color w:val="605E5C"/>
      <w:shd w:val="clear" w:color="auto" w:fill="E1DFDD"/>
    </w:rPr>
  </w:style>
  <w:style w:type="character" w:customStyle="1" w:styleId="EXChar">
    <w:name w:val="EX Char"/>
    <w:link w:val="EX"/>
    <w:locked/>
    <w:rsid w:val="00366989"/>
    <w:rPr>
      <w:rFonts w:ascii="Times New Roman" w:hAnsi="Times New Roman"/>
      <w:lang w:val="en-GB" w:eastAsia="en-US"/>
    </w:rPr>
  </w:style>
  <w:style w:type="character" w:customStyle="1" w:styleId="berschrift1Zchn">
    <w:name w:val="Überschrift 1 Zchn"/>
    <w:link w:val="berschrift1"/>
    <w:rsid w:val="00366989"/>
    <w:rPr>
      <w:rFonts w:ascii="Arial" w:hAnsi="Arial"/>
      <w:sz w:val="36"/>
      <w:lang w:val="en-GB" w:eastAsia="en-US"/>
    </w:rPr>
  </w:style>
  <w:style w:type="character" w:customStyle="1" w:styleId="berschrift2Zchn">
    <w:name w:val="Überschrift 2 Zchn"/>
    <w:link w:val="berschrift2"/>
    <w:rsid w:val="00366989"/>
    <w:rPr>
      <w:rFonts w:ascii="Arial" w:hAnsi="Arial"/>
      <w:sz w:val="32"/>
      <w:lang w:val="en-GB" w:eastAsia="en-US"/>
    </w:rPr>
  </w:style>
  <w:style w:type="character" w:customStyle="1" w:styleId="berschrift3Zchn">
    <w:name w:val="Überschrift 3 Zchn"/>
    <w:link w:val="berschrift3"/>
    <w:rsid w:val="00366989"/>
    <w:rPr>
      <w:rFonts w:ascii="Arial" w:hAnsi="Arial"/>
      <w:sz w:val="28"/>
      <w:lang w:val="en-GB" w:eastAsia="en-US"/>
    </w:rPr>
  </w:style>
  <w:style w:type="character" w:customStyle="1" w:styleId="berschrift4Zchn">
    <w:name w:val="Überschrift 4 Zchn"/>
    <w:link w:val="berschrift4"/>
    <w:rsid w:val="00366989"/>
    <w:rPr>
      <w:rFonts w:ascii="Arial" w:hAnsi="Arial"/>
      <w:sz w:val="24"/>
      <w:lang w:val="en-GB" w:eastAsia="en-US"/>
    </w:rPr>
  </w:style>
  <w:style w:type="character" w:customStyle="1" w:styleId="berschrift5Zchn">
    <w:name w:val="Überschrift 5 Zchn"/>
    <w:link w:val="berschrift5"/>
    <w:rsid w:val="00366989"/>
    <w:rPr>
      <w:rFonts w:ascii="Arial" w:hAnsi="Arial"/>
      <w:sz w:val="22"/>
      <w:lang w:val="en-GB" w:eastAsia="en-US"/>
    </w:rPr>
  </w:style>
  <w:style w:type="character" w:customStyle="1" w:styleId="berschrift9Zchn">
    <w:name w:val="Überschrift 9 Zchn"/>
    <w:link w:val="berschrift9"/>
    <w:rsid w:val="00366989"/>
    <w:rPr>
      <w:rFonts w:ascii="Arial" w:hAnsi="Arial"/>
      <w:sz w:val="36"/>
      <w:lang w:val="en-GB" w:eastAsia="en-US"/>
    </w:rPr>
  </w:style>
  <w:style w:type="character" w:customStyle="1" w:styleId="KopfzeileZchn">
    <w:name w:val="Kopfzeile Zchn"/>
    <w:link w:val="Kopfzeile"/>
    <w:rsid w:val="00366989"/>
    <w:rPr>
      <w:rFonts w:ascii="Arial" w:hAnsi="Arial"/>
      <w:b/>
      <w:noProof/>
      <w:sz w:val="18"/>
      <w:lang w:val="en-GB" w:eastAsia="en-US"/>
    </w:rPr>
  </w:style>
  <w:style w:type="character" w:customStyle="1" w:styleId="NOChar">
    <w:name w:val="NO Char"/>
    <w:link w:val="NO"/>
    <w:qFormat/>
    <w:rsid w:val="00366989"/>
    <w:rPr>
      <w:rFonts w:ascii="Times New Roman" w:hAnsi="Times New Roman"/>
      <w:lang w:val="en-GB" w:eastAsia="en-US"/>
    </w:rPr>
  </w:style>
  <w:style w:type="character" w:customStyle="1" w:styleId="TALChar">
    <w:name w:val="TAL Char"/>
    <w:link w:val="TAL"/>
    <w:rsid w:val="00366989"/>
    <w:rPr>
      <w:rFonts w:ascii="Arial" w:hAnsi="Arial"/>
      <w:sz w:val="18"/>
      <w:lang w:val="en-GB" w:eastAsia="en-US"/>
    </w:rPr>
  </w:style>
  <w:style w:type="character" w:customStyle="1" w:styleId="TAHCar">
    <w:name w:val="TAH Car"/>
    <w:link w:val="TAH"/>
    <w:rsid w:val="00366989"/>
    <w:rPr>
      <w:rFonts w:ascii="Arial" w:hAnsi="Arial"/>
      <w:b/>
      <w:sz w:val="18"/>
      <w:lang w:val="en-GB" w:eastAsia="en-US"/>
    </w:rPr>
  </w:style>
  <w:style w:type="character" w:customStyle="1" w:styleId="B1Char">
    <w:name w:val="B1 Char"/>
    <w:link w:val="B1"/>
    <w:locked/>
    <w:rsid w:val="00366989"/>
    <w:rPr>
      <w:rFonts w:ascii="Times New Roman" w:hAnsi="Times New Roman"/>
      <w:lang w:val="en-GB" w:eastAsia="en-US"/>
    </w:rPr>
  </w:style>
  <w:style w:type="character" w:customStyle="1" w:styleId="EditorsNoteChar">
    <w:name w:val="Editor's Note Char"/>
    <w:link w:val="EditorsNote"/>
    <w:rsid w:val="00366989"/>
    <w:rPr>
      <w:rFonts w:ascii="Times New Roman" w:hAnsi="Times New Roman"/>
      <w:color w:val="FF0000"/>
      <w:lang w:val="en-GB" w:eastAsia="en-US"/>
    </w:rPr>
  </w:style>
  <w:style w:type="character" w:customStyle="1" w:styleId="THChar">
    <w:name w:val="TH Char"/>
    <w:link w:val="TH"/>
    <w:qFormat/>
    <w:rsid w:val="00366989"/>
    <w:rPr>
      <w:rFonts w:ascii="Arial" w:hAnsi="Arial"/>
      <w:b/>
      <w:lang w:val="en-GB" w:eastAsia="en-US"/>
    </w:rPr>
  </w:style>
  <w:style w:type="character" w:customStyle="1" w:styleId="TFChar">
    <w:name w:val="TF Char"/>
    <w:link w:val="TF"/>
    <w:rsid w:val="00366989"/>
    <w:rPr>
      <w:rFonts w:ascii="Arial" w:hAnsi="Arial"/>
      <w:b/>
      <w:lang w:val="en-GB" w:eastAsia="en-US"/>
    </w:rPr>
  </w:style>
  <w:style w:type="character" w:customStyle="1" w:styleId="B2Char">
    <w:name w:val="B2 Char"/>
    <w:link w:val="B2"/>
    <w:rsid w:val="00366989"/>
    <w:rPr>
      <w:rFonts w:ascii="Times New Roman" w:hAnsi="Times New Roman"/>
      <w:lang w:val="en-GB" w:eastAsia="en-US"/>
    </w:rPr>
  </w:style>
  <w:style w:type="paragraph" w:customStyle="1" w:styleId="HO">
    <w:name w:val="HO"/>
    <w:basedOn w:val="Standard"/>
    <w:rsid w:val="00366989"/>
    <w:pPr>
      <w:overflowPunct w:val="0"/>
      <w:autoSpaceDE w:val="0"/>
      <w:autoSpaceDN w:val="0"/>
      <w:adjustRightInd w:val="0"/>
      <w:jc w:val="right"/>
      <w:textAlignment w:val="baseline"/>
    </w:pPr>
    <w:rPr>
      <w:b/>
      <w:color w:val="000000"/>
      <w:lang w:eastAsia="en-GB"/>
    </w:rPr>
  </w:style>
  <w:style w:type="paragraph" w:styleId="StandardWeb">
    <w:name w:val="Normal (Web)"/>
    <w:basedOn w:val="Standard"/>
    <w:uiPriority w:val="99"/>
    <w:unhideWhenUsed/>
    <w:rsid w:val="00366989"/>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Standard"/>
    <w:rsid w:val="00366989"/>
    <w:pPr>
      <w:overflowPunct w:val="0"/>
      <w:autoSpaceDE w:val="0"/>
      <w:autoSpaceDN w:val="0"/>
      <w:adjustRightInd w:val="0"/>
      <w:ind w:left="2127" w:hanging="2127"/>
      <w:textAlignment w:val="baseline"/>
    </w:pPr>
    <w:rPr>
      <w:rFonts w:eastAsia="SimSun"/>
      <w:b/>
      <w:color w:val="FF0000"/>
      <w:lang w:eastAsia="ja-JP"/>
    </w:rPr>
  </w:style>
  <w:style w:type="paragraph" w:styleId="Inhaltsverzeichnisberschrift">
    <w:name w:val="TOC Heading"/>
    <w:basedOn w:val="berschrift1"/>
    <w:next w:val="Standard"/>
    <w:uiPriority w:val="39"/>
    <w:unhideWhenUsed/>
    <w:qFormat/>
    <w:rsid w:val="003669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Erwhnung">
    <w:name w:val="Mention"/>
    <w:uiPriority w:val="99"/>
    <w:semiHidden/>
    <w:unhideWhenUsed/>
    <w:rsid w:val="00366989"/>
    <w:rPr>
      <w:color w:val="2B579A"/>
      <w:shd w:val="clear" w:color="auto" w:fill="E6E6E6"/>
    </w:rPr>
  </w:style>
  <w:style w:type="paragraph" w:customStyle="1" w:styleId="ZC">
    <w:name w:val="ZC"/>
    <w:rsid w:val="0036698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6698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Standard"/>
    <w:rsid w:val="00366989"/>
    <w:pPr>
      <w:overflowPunct w:val="0"/>
      <w:autoSpaceDE w:val="0"/>
      <w:autoSpaceDN w:val="0"/>
      <w:adjustRightInd w:val="0"/>
      <w:textAlignment w:val="baseline"/>
    </w:pPr>
    <w:rPr>
      <w:b/>
      <w:color w:val="000000"/>
      <w:lang w:eastAsia="en-GB"/>
    </w:rPr>
  </w:style>
  <w:style w:type="character" w:customStyle="1" w:styleId="NOZchn">
    <w:name w:val="NO Zchn"/>
    <w:rsid w:val="00366989"/>
    <w:rPr>
      <w:rFonts w:ascii="Times New Roman" w:hAnsi="Times New Roman"/>
      <w:lang w:val="en-GB" w:eastAsia="en-US"/>
    </w:rPr>
  </w:style>
  <w:style w:type="character" w:customStyle="1" w:styleId="TANChar">
    <w:name w:val="TAN Char"/>
    <w:link w:val="TAN"/>
    <w:locked/>
    <w:rsid w:val="00366989"/>
    <w:rPr>
      <w:rFonts w:ascii="Arial" w:hAnsi="Arial"/>
      <w:sz w:val="18"/>
      <w:lang w:val="en-GB" w:eastAsia="en-US"/>
    </w:rPr>
  </w:style>
  <w:style w:type="paragraph" w:styleId="Literaturverzeichnis">
    <w:name w:val="Bibliography"/>
    <w:basedOn w:val="Standard"/>
    <w:next w:val="Standard"/>
    <w:uiPriority w:val="37"/>
    <w:semiHidden/>
    <w:unhideWhenUsed/>
    <w:rsid w:val="00366989"/>
    <w:pPr>
      <w:overflowPunct w:val="0"/>
      <w:autoSpaceDE w:val="0"/>
      <w:autoSpaceDN w:val="0"/>
      <w:adjustRightInd w:val="0"/>
      <w:textAlignment w:val="baseline"/>
    </w:pPr>
    <w:rPr>
      <w:lang w:eastAsia="en-GB"/>
    </w:rPr>
  </w:style>
  <w:style w:type="paragraph" w:customStyle="1" w:styleId="Blocktext1">
    <w:name w:val="Blocktext1"/>
    <w:basedOn w:val="Standard"/>
    <w:next w:val="Blocktext"/>
    <w:rsid w:val="00366989"/>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Textkrper">
    <w:name w:val="Body Text"/>
    <w:basedOn w:val="Standard"/>
    <w:link w:val="TextkrperZchn"/>
    <w:rsid w:val="00366989"/>
    <w:pPr>
      <w:overflowPunct w:val="0"/>
      <w:autoSpaceDE w:val="0"/>
      <w:autoSpaceDN w:val="0"/>
      <w:adjustRightInd w:val="0"/>
      <w:spacing w:after="120"/>
      <w:textAlignment w:val="baseline"/>
    </w:pPr>
    <w:rPr>
      <w:lang w:eastAsia="en-GB"/>
    </w:rPr>
  </w:style>
  <w:style w:type="character" w:customStyle="1" w:styleId="TextkrperZchn">
    <w:name w:val="Textkörper Zchn"/>
    <w:basedOn w:val="Absatz-Standardschriftart"/>
    <w:link w:val="Textkrper"/>
    <w:rsid w:val="00366989"/>
    <w:rPr>
      <w:rFonts w:ascii="Times New Roman" w:hAnsi="Times New Roman"/>
      <w:lang w:val="en-GB" w:eastAsia="en-GB"/>
    </w:rPr>
  </w:style>
  <w:style w:type="paragraph" w:styleId="Textkrper2">
    <w:name w:val="Body Text 2"/>
    <w:basedOn w:val="Standard"/>
    <w:link w:val="Textkrper2Zchn"/>
    <w:rsid w:val="00366989"/>
    <w:pPr>
      <w:overflowPunct w:val="0"/>
      <w:autoSpaceDE w:val="0"/>
      <w:autoSpaceDN w:val="0"/>
      <w:adjustRightInd w:val="0"/>
      <w:spacing w:after="120" w:line="480" w:lineRule="auto"/>
      <w:textAlignment w:val="baseline"/>
    </w:pPr>
    <w:rPr>
      <w:lang w:eastAsia="en-GB"/>
    </w:rPr>
  </w:style>
  <w:style w:type="character" w:customStyle="1" w:styleId="Textkrper2Zchn">
    <w:name w:val="Textkörper 2 Zchn"/>
    <w:basedOn w:val="Absatz-Standardschriftart"/>
    <w:link w:val="Textkrper2"/>
    <w:rsid w:val="00366989"/>
    <w:rPr>
      <w:rFonts w:ascii="Times New Roman" w:hAnsi="Times New Roman"/>
      <w:lang w:val="en-GB" w:eastAsia="en-GB"/>
    </w:rPr>
  </w:style>
  <w:style w:type="paragraph" w:styleId="Textkrper3">
    <w:name w:val="Body Text 3"/>
    <w:basedOn w:val="Standard"/>
    <w:link w:val="Textkrper3Zchn"/>
    <w:rsid w:val="00366989"/>
    <w:pPr>
      <w:overflowPunct w:val="0"/>
      <w:autoSpaceDE w:val="0"/>
      <w:autoSpaceDN w:val="0"/>
      <w:adjustRightInd w:val="0"/>
      <w:spacing w:after="120"/>
      <w:textAlignment w:val="baseline"/>
    </w:pPr>
    <w:rPr>
      <w:sz w:val="16"/>
      <w:szCs w:val="16"/>
      <w:lang w:eastAsia="en-GB"/>
    </w:rPr>
  </w:style>
  <w:style w:type="character" w:customStyle="1" w:styleId="Textkrper3Zchn">
    <w:name w:val="Textkörper 3 Zchn"/>
    <w:basedOn w:val="Absatz-Standardschriftart"/>
    <w:link w:val="Textkrper3"/>
    <w:rsid w:val="00366989"/>
    <w:rPr>
      <w:rFonts w:ascii="Times New Roman" w:hAnsi="Times New Roman"/>
      <w:sz w:val="16"/>
      <w:szCs w:val="16"/>
      <w:lang w:val="en-GB" w:eastAsia="en-GB"/>
    </w:rPr>
  </w:style>
  <w:style w:type="paragraph" w:styleId="Textkrper-Erstzeileneinzug">
    <w:name w:val="Body Text First Indent"/>
    <w:basedOn w:val="Textkrper"/>
    <w:link w:val="Textkrper-ErstzeileneinzugZchn"/>
    <w:rsid w:val="00366989"/>
    <w:pPr>
      <w:spacing w:after="180"/>
      <w:ind w:firstLine="360"/>
    </w:pPr>
  </w:style>
  <w:style w:type="character" w:customStyle="1" w:styleId="Textkrper-ErstzeileneinzugZchn">
    <w:name w:val="Textkörper-Erstzeileneinzug Zchn"/>
    <w:basedOn w:val="TextkrperZchn"/>
    <w:link w:val="Textkrper-Erstzeileneinzug"/>
    <w:rsid w:val="00366989"/>
    <w:rPr>
      <w:rFonts w:ascii="Times New Roman" w:hAnsi="Times New Roman"/>
      <w:lang w:val="en-GB" w:eastAsia="en-GB"/>
    </w:rPr>
  </w:style>
  <w:style w:type="paragraph" w:styleId="Textkrper-Zeileneinzug">
    <w:name w:val="Body Text Indent"/>
    <w:basedOn w:val="Standard"/>
    <w:link w:val="Textkrper-ZeileneinzugZchn"/>
    <w:rsid w:val="00366989"/>
    <w:pPr>
      <w:overflowPunct w:val="0"/>
      <w:autoSpaceDE w:val="0"/>
      <w:autoSpaceDN w:val="0"/>
      <w:adjustRightInd w:val="0"/>
      <w:spacing w:after="120"/>
      <w:ind w:left="283"/>
      <w:textAlignment w:val="baseline"/>
    </w:pPr>
    <w:rPr>
      <w:lang w:eastAsia="en-GB"/>
    </w:rPr>
  </w:style>
  <w:style w:type="character" w:customStyle="1" w:styleId="Textkrper-ZeileneinzugZchn">
    <w:name w:val="Textkörper-Zeileneinzug Zchn"/>
    <w:basedOn w:val="Absatz-Standardschriftart"/>
    <w:link w:val="Textkrper-Zeileneinzug"/>
    <w:rsid w:val="00366989"/>
    <w:rPr>
      <w:rFonts w:ascii="Times New Roman" w:hAnsi="Times New Roman"/>
      <w:lang w:val="en-GB" w:eastAsia="en-GB"/>
    </w:rPr>
  </w:style>
  <w:style w:type="paragraph" w:styleId="Textkrper-Erstzeileneinzug2">
    <w:name w:val="Body Text First Indent 2"/>
    <w:basedOn w:val="Textkrper-Zeileneinzug"/>
    <w:link w:val="Textkrper-Erstzeileneinzug2Zchn"/>
    <w:rsid w:val="00366989"/>
    <w:pPr>
      <w:spacing w:after="180"/>
      <w:ind w:left="360" w:firstLine="360"/>
    </w:pPr>
  </w:style>
  <w:style w:type="character" w:customStyle="1" w:styleId="Textkrper-Erstzeileneinzug2Zchn">
    <w:name w:val="Textkörper-Erstzeileneinzug 2 Zchn"/>
    <w:basedOn w:val="Textkrper-ZeileneinzugZchn"/>
    <w:link w:val="Textkrper-Erstzeileneinzug2"/>
    <w:rsid w:val="00366989"/>
    <w:rPr>
      <w:rFonts w:ascii="Times New Roman" w:hAnsi="Times New Roman"/>
      <w:lang w:val="en-GB" w:eastAsia="en-GB"/>
    </w:rPr>
  </w:style>
  <w:style w:type="paragraph" w:styleId="Textkrper-Einzug2">
    <w:name w:val="Body Text Indent 2"/>
    <w:basedOn w:val="Standard"/>
    <w:link w:val="Textkrper-Einzug2Zchn"/>
    <w:rsid w:val="00366989"/>
    <w:pPr>
      <w:overflowPunct w:val="0"/>
      <w:autoSpaceDE w:val="0"/>
      <w:autoSpaceDN w:val="0"/>
      <w:adjustRightInd w:val="0"/>
      <w:spacing w:after="120" w:line="480" w:lineRule="auto"/>
      <w:ind w:left="283"/>
      <w:textAlignment w:val="baseline"/>
    </w:pPr>
    <w:rPr>
      <w:lang w:eastAsia="en-GB"/>
    </w:rPr>
  </w:style>
  <w:style w:type="character" w:customStyle="1" w:styleId="Textkrper-Einzug2Zchn">
    <w:name w:val="Textkörper-Einzug 2 Zchn"/>
    <w:basedOn w:val="Absatz-Standardschriftart"/>
    <w:link w:val="Textkrper-Einzug2"/>
    <w:rsid w:val="00366989"/>
    <w:rPr>
      <w:rFonts w:ascii="Times New Roman" w:hAnsi="Times New Roman"/>
      <w:lang w:val="en-GB" w:eastAsia="en-GB"/>
    </w:rPr>
  </w:style>
  <w:style w:type="paragraph" w:styleId="Textkrper-Einzug3">
    <w:name w:val="Body Text Indent 3"/>
    <w:basedOn w:val="Standard"/>
    <w:link w:val="Textkrper-Einzug3Zchn"/>
    <w:rsid w:val="00366989"/>
    <w:pPr>
      <w:overflowPunct w:val="0"/>
      <w:autoSpaceDE w:val="0"/>
      <w:autoSpaceDN w:val="0"/>
      <w:adjustRightInd w:val="0"/>
      <w:spacing w:after="120"/>
      <w:ind w:left="283"/>
      <w:textAlignment w:val="baseline"/>
    </w:pPr>
    <w:rPr>
      <w:sz w:val="16"/>
      <w:szCs w:val="16"/>
      <w:lang w:eastAsia="en-GB"/>
    </w:rPr>
  </w:style>
  <w:style w:type="character" w:customStyle="1" w:styleId="Textkrper-Einzug3Zchn">
    <w:name w:val="Textkörper-Einzug 3 Zchn"/>
    <w:basedOn w:val="Absatz-Standardschriftart"/>
    <w:link w:val="Textkrper-Einzug3"/>
    <w:rsid w:val="00366989"/>
    <w:rPr>
      <w:rFonts w:ascii="Times New Roman" w:hAnsi="Times New Roman"/>
      <w:sz w:val="16"/>
      <w:szCs w:val="16"/>
      <w:lang w:val="en-GB" w:eastAsia="en-GB"/>
    </w:rPr>
  </w:style>
  <w:style w:type="paragraph" w:styleId="Gruformel">
    <w:name w:val="Closing"/>
    <w:basedOn w:val="Standard"/>
    <w:link w:val="GruformelZchn"/>
    <w:rsid w:val="00366989"/>
    <w:pPr>
      <w:overflowPunct w:val="0"/>
      <w:autoSpaceDE w:val="0"/>
      <w:autoSpaceDN w:val="0"/>
      <w:adjustRightInd w:val="0"/>
      <w:spacing w:after="0"/>
      <w:ind w:left="4252"/>
      <w:textAlignment w:val="baseline"/>
    </w:pPr>
    <w:rPr>
      <w:lang w:eastAsia="en-GB"/>
    </w:rPr>
  </w:style>
  <w:style w:type="character" w:customStyle="1" w:styleId="GruformelZchn">
    <w:name w:val="Grußformel Zchn"/>
    <w:basedOn w:val="Absatz-Standardschriftart"/>
    <w:link w:val="Gruformel"/>
    <w:rsid w:val="00366989"/>
    <w:rPr>
      <w:rFonts w:ascii="Times New Roman" w:hAnsi="Times New Roman"/>
      <w:lang w:val="en-GB" w:eastAsia="en-GB"/>
    </w:rPr>
  </w:style>
  <w:style w:type="character" w:customStyle="1" w:styleId="KommentarthemaZchn">
    <w:name w:val="Kommentarthema Zchn"/>
    <w:basedOn w:val="KommentartextZchn"/>
    <w:link w:val="Kommentarthema"/>
    <w:rsid w:val="00366989"/>
    <w:rPr>
      <w:rFonts w:ascii="Times New Roman" w:hAnsi="Times New Roman"/>
      <w:b/>
      <w:bCs/>
      <w:lang w:val="en-GB" w:eastAsia="en-US"/>
    </w:rPr>
  </w:style>
  <w:style w:type="paragraph" w:styleId="Datum">
    <w:name w:val="Date"/>
    <w:basedOn w:val="Standard"/>
    <w:next w:val="Standard"/>
    <w:link w:val="DatumZchn"/>
    <w:rsid w:val="00366989"/>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rsid w:val="00366989"/>
    <w:rPr>
      <w:rFonts w:ascii="Times New Roman" w:hAnsi="Times New Roman"/>
      <w:lang w:val="en-GB" w:eastAsia="en-GB"/>
    </w:rPr>
  </w:style>
  <w:style w:type="character" w:customStyle="1" w:styleId="DokumentstrukturZchn">
    <w:name w:val="Dokumentstruktur Zchn"/>
    <w:basedOn w:val="Absatz-Standardschriftart"/>
    <w:link w:val="Dokumentstruktur"/>
    <w:rsid w:val="00366989"/>
    <w:rPr>
      <w:rFonts w:ascii="Tahoma" w:hAnsi="Tahoma" w:cs="Tahoma"/>
      <w:shd w:val="clear" w:color="auto" w:fill="000080"/>
      <w:lang w:val="en-GB" w:eastAsia="en-US"/>
    </w:rPr>
  </w:style>
  <w:style w:type="paragraph" w:styleId="E-Mail-Signatur">
    <w:name w:val="E-mail Signature"/>
    <w:basedOn w:val="Standard"/>
    <w:link w:val="E-Mail-SignaturZchn"/>
    <w:rsid w:val="00366989"/>
    <w:pPr>
      <w:overflowPunct w:val="0"/>
      <w:autoSpaceDE w:val="0"/>
      <w:autoSpaceDN w:val="0"/>
      <w:adjustRightInd w:val="0"/>
      <w:spacing w:after="0"/>
      <w:textAlignment w:val="baseline"/>
    </w:pPr>
    <w:rPr>
      <w:lang w:eastAsia="en-GB"/>
    </w:rPr>
  </w:style>
  <w:style w:type="character" w:customStyle="1" w:styleId="E-Mail-SignaturZchn">
    <w:name w:val="E-Mail-Signatur Zchn"/>
    <w:basedOn w:val="Absatz-Standardschriftart"/>
    <w:link w:val="E-Mail-Signatur"/>
    <w:rsid w:val="00366989"/>
    <w:rPr>
      <w:rFonts w:ascii="Times New Roman" w:hAnsi="Times New Roman"/>
      <w:lang w:val="en-GB" w:eastAsia="en-GB"/>
    </w:rPr>
  </w:style>
  <w:style w:type="paragraph" w:styleId="Endnotentext">
    <w:name w:val="endnote text"/>
    <w:basedOn w:val="Standard"/>
    <w:link w:val="EndnotentextZchn"/>
    <w:rsid w:val="00366989"/>
    <w:pPr>
      <w:overflowPunct w:val="0"/>
      <w:autoSpaceDE w:val="0"/>
      <w:autoSpaceDN w:val="0"/>
      <w:adjustRightInd w:val="0"/>
      <w:spacing w:after="0"/>
      <w:textAlignment w:val="baseline"/>
    </w:pPr>
    <w:rPr>
      <w:lang w:eastAsia="en-GB"/>
    </w:rPr>
  </w:style>
  <w:style w:type="character" w:customStyle="1" w:styleId="EndnotentextZchn">
    <w:name w:val="Endnotentext Zchn"/>
    <w:basedOn w:val="Absatz-Standardschriftart"/>
    <w:link w:val="Endnotentext"/>
    <w:rsid w:val="00366989"/>
    <w:rPr>
      <w:rFonts w:ascii="Times New Roman" w:hAnsi="Times New Roman"/>
      <w:lang w:val="en-GB" w:eastAsia="en-GB"/>
    </w:rPr>
  </w:style>
  <w:style w:type="paragraph" w:customStyle="1" w:styleId="Umschlagadresse1">
    <w:name w:val="Umschlagadresse1"/>
    <w:basedOn w:val="Standard"/>
    <w:next w:val="Umschlagadresse"/>
    <w:rsid w:val="00366989"/>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hAnsi="Calibri Light"/>
      <w:sz w:val="24"/>
      <w:szCs w:val="24"/>
      <w:lang w:eastAsia="en-GB"/>
    </w:rPr>
  </w:style>
  <w:style w:type="paragraph" w:customStyle="1" w:styleId="Umschlagabsenderadresse1">
    <w:name w:val="Umschlagabsenderadresse1"/>
    <w:basedOn w:val="Standard"/>
    <w:next w:val="Umschlagabsenderadresse"/>
    <w:rsid w:val="00366989"/>
    <w:pPr>
      <w:overflowPunct w:val="0"/>
      <w:autoSpaceDE w:val="0"/>
      <w:autoSpaceDN w:val="0"/>
      <w:adjustRightInd w:val="0"/>
      <w:spacing w:after="0"/>
      <w:textAlignment w:val="baseline"/>
    </w:pPr>
    <w:rPr>
      <w:rFonts w:ascii="Calibri Light" w:hAnsi="Calibri Light"/>
      <w:lang w:eastAsia="en-GB"/>
    </w:rPr>
  </w:style>
  <w:style w:type="character" w:customStyle="1" w:styleId="FunotentextZchn">
    <w:name w:val="Fußnotentext Zchn"/>
    <w:basedOn w:val="Absatz-Standardschriftart"/>
    <w:link w:val="Funotentext"/>
    <w:rsid w:val="00366989"/>
    <w:rPr>
      <w:rFonts w:ascii="Times New Roman" w:hAnsi="Times New Roman"/>
      <w:sz w:val="16"/>
      <w:lang w:val="en-GB" w:eastAsia="en-US"/>
    </w:rPr>
  </w:style>
  <w:style w:type="paragraph" w:styleId="HTMLAdresse">
    <w:name w:val="HTML Address"/>
    <w:basedOn w:val="Standard"/>
    <w:link w:val="HTMLAdresseZchn"/>
    <w:rsid w:val="00366989"/>
    <w:pPr>
      <w:overflowPunct w:val="0"/>
      <w:autoSpaceDE w:val="0"/>
      <w:autoSpaceDN w:val="0"/>
      <w:adjustRightInd w:val="0"/>
      <w:spacing w:after="0"/>
      <w:textAlignment w:val="baseline"/>
    </w:pPr>
    <w:rPr>
      <w:i/>
      <w:iCs/>
      <w:lang w:eastAsia="en-GB"/>
    </w:rPr>
  </w:style>
  <w:style w:type="character" w:customStyle="1" w:styleId="HTMLAdresseZchn">
    <w:name w:val="HTML Adresse Zchn"/>
    <w:basedOn w:val="Absatz-Standardschriftart"/>
    <w:link w:val="HTMLAdresse"/>
    <w:rsid w:val="00366989"/>
    <w:rPr>
      <w:rFonts w:ascii="Times New Roman" w:hAnsi="Times New Roman"/>
      <w:i/>
      <w:iCs/>
      <w:lang w:val="en-GB" w:eastAsia="en-GB"/>
    </w:rPr>
  </w:style>
  <w:style w:type="paragraph" w:styleId="HTMLVorformatiert">
    <w:name w:val="HTML Preformatted"/>
    <w:basedOn w:val="Standard"/>
    <w:link w:val="HTMLVorformatiertZchn"/>
    <w:rsid w:val="00366989"/>
    <w:pPr>
      <w:overflowPunct w:val="0"/>
      <w:autoSpaceDE w:val="0"/>
      <w:autoSpaceDN w:val="0"/>
      <w:adjustRightInd w:val="0"/>
      <w:spacing w:after="0"/>
      <w:textAlignment w:val="baseline"/>
    </w:pPr>
    <w:rPr>
      <w:rFonts w:ascii="Consolas" w:hAnsi="Consolas"/>
      <w:lang w:eastAsia="en-GB"/>
    </w:rPr>
  </w:style>
  <w:style w:type="character" w:customStyle="1" w:styleId="HTMLVorformatiertZchn">
    <w:name w:val="HTML Vorformatiert Zchn"/>
    <w:basedOn w:val="Absatz-Standardschriftart"/>
    <w:link w:val="HTMLVorformatiert"/>
    <w:rsid w:val="00366989"/>
    <w:rPr>
      <w:rFonts w:ascii="Consolas" w:hAnsi="Consolas"/>
      <w:lang w:val="en-GB" w:eastAsia="en-GB"/>
    </w:rPr>
  </w:style>
  <w:style w:type="paragraph" w:styleId="Index3">
    <w:name w:val="index 3"/>
    <w:basedOn w:val="Standard"/>
    <w:next w:val="Standard"/>
    <w:rsid w:val="00366989"/>
    <w:pPr>
      <w:overflowPunct w:val="0"/>
      <w:autoSpaceDE w:val="0"/>
      <w:autoSpaceDN w:val="0"/>
      <w:adjustRightInd w:val="0"/>
      <w:spacing w:after="0"/>
      <w:ind w:left="600" w:hanging="200"/>
      <w:textAlignment w:val="baseline"/>
    </w:pPr>
    <w:rPr>
      <w:lang w:eastAsia="en-GB"/>
    </w:rPr>
  </w:style>
  <w:style w:type="paragraph" w:styleId="Index4">
    <w:name w:val="index 4"/>
    <w:basedOn w:val="Standard"/>
    <w:next w:val="Standard"/>
    <w:rsid w:val="00366989"/>
    <w:pPr>
      <w:overflowPunct w:val="0"/>
      <w:autoSpaceDE w:val="0"/>
      <w:autoSpaceDN w:val="0"/>
      <w:adjustRightInd w:val="0"/>
      <w:spacing w:after="0"/>
      <w:ind w:left="800" w:hanging="200"/>
      <w:textAlignment w:val="baseline"/>
    </w:pPr>
    <w:rPr>
      <w:lang w:eastAsia="en-GB"/>
    </w:rPr>
  </w:style>
  <w:style w:type="paragraph" w:styleId="Index5">
    <w:name w:val="index 5"/>
    <w:basedOn w:val="Standard"/>
    <w:next w:val="Standard"/>
    <w:rsid w:val="00366989"/>
    <w:pPr>
      <w:overflowPunct w:val="0"/>
      <w:autoSpaceDE w:val="0"/>
      <w:autoSpaceDN w:val="0"/>
      <w:adjustRightInd w:val="0"/>
      <w:spacing w:after="0"/>
      <w:ind w:left="1000" w:hanging="200"/>
      <w:textAlignment w:val="baseline"/>
    </w:pPr>
    <w:rPr>
      <w:lang w:eastAsia="en-GB"/>
    </w:rPr>
  </w:style>
  <w:style w:type="paragraph" w:styleId="Index6">
    <w:name w:val="index 6"/>
    <w:basedOn w:val="Standard"/>
    <w:next w:val="Standard"/>
    <w:rsid w:val="00366989"/>
    <w:pPr>
      <w:overflowPunct w:val="0"/>
      <w:autoSpaceDE w:val="0"/>
      <w:autoSpaceDN w:val="0"/>
      <w:adjustRightInd w:val="0"/>
      <w:spacing w:after="0"/>
      <w:ind w:left="1200" w:hanging="200"/>
      <w:textAlignment w:val="baseline"/>
    </w:pPr>
    <w:rPr>
      <w:lang w:eastAsia="en-GB"/>
    </w:rPr>
  </w:style>
  <w:style w:type="paragraph" w:styleId="Index7">
    <w:name w:val="index 7"/>
    <w:basedOn w:val="Standard"/>
    <w:next w:val="Standard"/>
    <w:rsid w:val="00366989"/>
    <w:pPr>
      <w:overflowPunct w:val="0"/>
      <w:autoSpaceDE w:val="0"/>
      <w:autoSpaceDN w:val="0"/>
      <w:adjustRightInd w:val="0"/>
      <w:spacing w:after="0"/>
      <w:ind w:left="1400" w:hanging="200"/>
      <w:textAlignment w:val="baseline"/>
    </w:pPr>
    <w:rPr>
      <w:lang w:eastAsia="en-GB"/>
    </w:rPr>
  </w:style>
  <w:style w:type="paragraph" w:styleId="Index8">
    <w:name w:val="index 8"/>
    <w:basedOn w:val="Standard"/>
    <w:next w:val="Standard"/>
    <w:rsid w:val="00366989"/>
    <w:pPr>
      <w:overflowPunct w:val="0"/>
      <w:autoSpaceDE w:val="0"/>
      <w:autoSpaceDN w:val="0"/>
      <w:adjustRightInd w:val="0"/>
      <w:spacing w:after="0"/>
      <w:ind w:left="1600" w:hanging="200"/>
      <w:textAlignment w:val="baseline"/>
    </w:pPr>
    <w:rPr>
      <w:lang w:eastAsia="en-GB"/>
    </w:rPr>
  </w:style>
  <w:style w:type="paragraph" w:styleId="Index9">
    <w:name w:val="index 9"/>
    <w:basedOn w:val="Standard"/>
    <w:next w:val="Standard"/>
    <w:rsid w:val="00366989"/>
    <w:pPr>
      <w:overflowPunct w:val="0"/>
      <w:autoSpaceDE w:val="0"/>
      <w:autoSpaceDN w:val="0"/>
      <w:adjustRightInd w:val="0"/>
      <w:spacing w:after="0"/>
      <w:ind w:left="1800" w:hanging="200"/>
      <w:textAlignment w:val="baseline"/>
    </w:pPr>
    <w:rPr>
      <w:lang w:eastAsia="en-GB"/>
    </w:rPr>
  </w:style>
  <w:style w:type="paragraph" w:customStyle="1" w:styleId="Indexberschrift1">
    <w:name w:val="Indexüberschrift1"/>
    <w:basedOn w:val="Standard"/>
    <w:next w:val="Index1"/>
    <w:rsid w:val="00366989"/>
    <w:pPr>
      <w:overflowPunct w:val="0"/>
      <w:autoSpaceDE w:val="0"/>
      <w:autoSpaceDN w:val="0"/>
      <w:adjustRightInd w:val="0"/>
      <w:textAlignment w:val="baseline"/>
    </w:pPr>
    <w:rPr>
      <w:rFonts w:ascii="Calibri Light" w:hAnsi="Calibri Light"/>
      <w:b/>
      <w:bCs/>
      <w:lang w:eastAsia="en-GB"/>
    </w:rPr>
  </w:style>
  <w:style w:type="paragraph" w:customStyle="1" w:styleId="IntensivesZitat1">
    <w:name w:val="Intensives Zitat1"/>
    <w:basedOn w:val="Standard"/>
    <w:next w:val="Standard"/>
    <w:uiPriority w:val="30"/>
    <w:qFormat/>
    <w:rsid w:val="0036698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ivesZitatZchn">
    <w:name w:val="Intensives Zitat Zchn"/>
    <w:basedOn w:val="Absatz-Standardschriftart"/>
    <w:link w:val="IntensivesZitat"/>
    <w:uiPriority w:val="30"/>
    <w:rsid w:val="00366989"/>
    <w:rPr>
      <w:i/>
      <w:iCs/>
      <w:color w:val="4472C4"/>
    </w:rPr>
  </w:style>
  <w:style w:type="paragraph" w:styleId="Listenfortsetzung">
    <w:name w:val="List Continue"/>
    <w:basedOn w:val="Standard"/>
    <w:rsid w:val="00366989"/>
    <w:pPr>
      <w:overflowPunct w:val="0"/>
      <w:autoSpaceDE w:val="0"/>
      <w:autoSpaceDN w:val="0"/>
      <w:adjustRightInd w:val="0"/>
      <w:spacing w:after="120"/>
      <w:ind w:left="283"/>
      <w:contextualSpacing/>
      <w:textAlignment w:val="baseline"/>
    </w:pPr>
    <w:rPr>
      <w:lang w:eastAsia="en-GB"/>
    </w:rPr>
  </w:style>
  <w:style w:type="paragraph" w:styleId="Listenfortsetzung2">
    <w:name w:val="List Continue 2"/>
    <w:basedOn w:val="Standard"/>
    <w:rsid w:val="00366989"/>
    <w:pPr>
      <w:overflowPunct w:val="0"/>
      <w:autoSpaceDE w:val="0"/>
      <w:autoSpaceDN w:val="0"/>
      <w:adjustRightInd w:val="0"/>
      <w:spacing w:after="120"/>
      <w:ind w:left="566"/>
      <w:contextualSpacing/>
      <w:textAlignment w:val="baseline"/>
    </w:pPr>
    <w:rPr>
      <w:lang w:eastAsia="en-GB"/>
    </w:rPr>
  </w:style>
  <w:style w:type="paragraph" w:styleId="Listenfortsetzung3">
    <w:name w:val="List Continue 3"/>
    <w:basedOn w:val="Standard"/>
    <w:rsid w:val="00366989"/>
    <w:pPr>
      <w:overflowPunct w:val="0"/>
      <w:autoSpaceDE w:val="0"/>
      <w:autoSpaceDN w:val="0"/>
      <w:adjustRightInd w:val="0"/>
      <w:spacing w:after="120"/>
      <w:ind w:left="849"/>
      <w:contextualSpacing/>
      <w:textAlignment w:val="baseline"/>
    </w:pPr>
    <w:rPr>
      <w:lang w:eastAsia="en-GB"/>
    </w:rPr>
  </w:style>
  <w:style w:type="paragraph" w:styleId="Listenfortsetzung4">
    <w:name w:val="List Continue 4"/>
    <w:basedOn w:val="Standard"/>
    <w:rsid w:val="00366989"/>
    <w:pPr>
      <w:overflowPunct w:val="0"/>
      <w:autoSpaceDE w:val="0"/>
      <w:autoSpaceDN w:val="0"/>
      <w:adjustRightInd w:val="0"/>
      <w:spacing w:after="120"/>
      <w:ind w:left="1132"/>
      <w:contextualSpacing/>
      <w:textAlignment w:val="baseline"/>
    </w:pPr>
    <w:rPr>
      <w:lang w:eastAsia="en-GB"/>
    </w:rPr>
  </w:style>
  <w:style w:type="paragraph" w:styleId="Listenfortsetzung5">
    <w:name w:val="List Continue 5"/>
    <w:basedOn w:val="Standard"/>
    <w:rsid w:val="00366989"/>
    <w:pPr>
      <w:overflowPunct w:val="0"/>
      <w:autoSpaceDE w:val="0"/>
      <w:autoSpaceDN w:val="0"/>
      <w:adjustRightInd w:val="0"/>
      <w:spacing w:after="120"/>
      <w:ind w:left="1415"/>
      <w:contextualSpacing/>
      <w:textAlignment w:val="baseline"/>
    </w:pPr>
    <w:rPr>
      <w:lang w:eastAsia="en-GB"/>
    </w:rPr>
  </w:style>
  <w:style w:type="paragraph" w:styleId="Listennummer3">
    <w:name w:val="List Number 3"/>
    <w:basedOn w:val="Standard"/>
    <w:rsid w:val="00366989"/>
    <w:pPr>
      <w:numPr>
        <w:numId w:val="8"/>
      </w:numPr>
      <w:overflowPunct w:val="0"/>
      <w:autoSpaceDE w:val="0"/>
      <w:autoSpaceDN w:val="0"/>
      <w:adjustRightInd w:val="0"/>
      <w:contextualSpacing/>
      <w:textAlignment w:val="baseline"/>
    </w:pPr>
    <w:rPr>
      <w:lang w:eastAsia="en-GB"/>
    </w:rPr>
  </w:style>
  <w:style w:type="paragraph" w:styleId="Listennummer4">
    <w:name w:val="List Number 4"/>
    <w:basedOn w:val="Standard"/>
    <w:rsid w:val="00366989"/>
    <w:pPr>
      <w:numPr>
        <w:numId w:val="9"/>
      </w:numPr>
      <w:overflowPunct w:val="0"/>
      <w:autoSpaceDE w:val="0"/>
      <w:autoSpaceDN w:val="0"/>
      <w:adjustRightInd w:val="0"/>
      <w:contextualSpacing/>
      <w:textAlignment w:val="baseline"/>
    </w:pPr>
    <w:rPr>
      <w:lang w:eastAsia="en-GB"/>
    </w:rPr>
  </w:style>
  <w:style w:type="paragraph" w:styleId="Listennummer5">
    <w:name w:val="List Number 5"/>
    <w:basedOn w:val="Standard"/>
    <w:rsid w:val="00366989"/>
    <w:pPr>
      <w:numPr>
        <w:numId w:val="10"/>
      </w:numPr>
      <w:overflowPunct w:val="0"/>
      <w:autoSpaceDE w:val="0"/>
      <w:autoSpaceDN w:val="0"/>
      <w:adjustRightInd w:val="0"/>
      <w:contextualSpacing/>
      <w:textAlignment w:val="baseline"/>
    </w:pPr>
    <w:rPr>
      <w:lang w:eastAsia="en-GB"/>
    </w:rPr>
  </w:style>
  <w:style w:type="paragraph" w:styleId="Makrotext">
    <w:name w:val="macro"/>
    <w:link w:val="MakrotextZchn"/>
    <w:rsid w:val="003669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rsid w:val="00366989"/>
    <w:rPr>
      <w:rFonts w:ascii="Consolas" w:hAnsi="Consolas"/>
      <w:lang w:val="en-GB" w:eastAsia="en-US"/>
    </w:rPr>
  </w:style>
  <w:style w:type="paragraph" w:customStyle="1" w:styleId="Nachrichtenkopf1">
    <w:name w:val="Nachrichtenkopf1"/>
    <w:basedOn w:val="Standard"/>
    <w:next w:val="Nachrichtenkopf"/>
    <w:link w:val="NachrichtenkopfZchn"/>
    <w:rsid w:val="0036698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hAnsi="Calibri Light"/>
      <w:sz w:val="24"/>
      <w:szCs w:val="24"/>
      <w:lang w:val="fr-FR" w:eastAsia="fr-FR"/>
    </w:rPr>
  </w:style>
  <w:style w:type="character" w:customStyle="1" w:styleId="NachrichtenkopfZchn">
    <w:name w:val="Nachrichtenkopf Zchn"/>
    <w:basedOn w:val="Absatz-Standardschriftart"/>
    <w:link w:val="Nachrichtenkopf1"/>
    <w:rsid w:val="00366989"/>
    <w:rPr>
      <w:rFonts w:ascii="Calibri Light" w:eastAsia="Times New Roman" w:hAnsi="Calibri Light" w:cs="Times New Roman"/>
      <w:sz w:val="24"/>
      <w:szCs w:val="24"/>
      <w:shd w:val="pct20" w:color="auto" w:fill="auto"/>
    </w:rPr>
  </w:style>
  <w:style w:type="paragraph" w:styleId="KeinLeerraum">
    <w:name w:val="No Spacing"/>
    <w:uiPriority w:val="1"/>
    <w:qFormat/>
    <w:rsid w:val="00366989"/>
    <w:rPr>
      <w:rFonts w:ascii="Times New Roman" w:hAnsi="Times New Roman"/>
      <w:lang w:val="en-GB" w:eastAsia="en-US"/>
    </w:rPr>
  </w:style>
  <w:style w:type="paragraph" w:styleId="Standardeinzug">
    <w:name w:val="Normal Indent"/>
    <w:basedOn w:val="Standard"/>
    <w:rsid w:val="00366989"/>
    <w:pPr>
      <w:overflowPunct w:val="0"/>
      <w:autoSpaceDE w:val="0"/>
      <w:autoSpaceDN w:val="0"/>
      <w:adjustRightInd w:val="0"/>
      <w:ind w:left="720"/>
      <w:textAlignment w:val="baseline"/>
    </w:pPr>
    <w:rPr>
      <w:lang w:eastAsia="en-GB"/>
    </w:rPr>
  </w:style>
  <w:style w:type="paragraph" w:styleId="Fu-Endnotenberschrift">
    <w:name w:val="Note Heading"/>
    <w:basedOn w:val="Standard"/>
    <w:next w:val="Standard"/>
    <w:link w:val="Fu-EndnotenberschriftZchn"/>
    <w:rsid w:val="00366989"/>
    <w:pPr>
      <w:overflowPunct w:val="0"/>
      <w:autoSpaceDE w:val="0"/>
      <w:autoSpaceDN w:val="0"/>
      <w:adjustRightInd w:val="0"/>
      <w:spacing w:after="0"/>
      <w:textAlignment w:val="baseline"/>
    </w:pPr>
    <w:rPr>
      <w:lang w:eastAsia="en-GB"/>
    </w:rPr>
  </w:style>
  <w:style w:type="character" w:customStyle="1" w:styleId="Fu-EndnotenberschriftZchn">
    <w:name w:val="Fuß/-Endnotenüberschrift Zchn"/>
    <w:basedOn w:val="Absatz-Standardschriftart"/>
    <w:link w:val="Fu-Endnotenberschrift"/>
    <w:rsid w:val="00366989"/>
    <w:rPr>
      <w:rFonts w:ascii="Times New Roman" w:hAnsi="Times New Roman"/>
      <w:lang w:val="en-GB" w:eastAsia="en-GB"/>
    </w:rPr>
  </w:style>
  <w:style w:type="paragraph" w:styleId="NurText">
    <w:name w:val="Plain Text"/>
    <w:basedOn w:val="Standard"/>
    <w:link w:val="NurTextZchn"/>
    <w:rsid w:val="0036698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NurTextZchn">
    <w:name w:val="Nur Text Zchn"/>
    <w:basedOn w:val="Absatz-Standardschriftart"/>
    <w:link w:val="NurText"/>
    <w:rsid w:val="00366989"/>
    <w:rPr>
      <w:rFonts w:ascii="Consolas" w:hAnsi="Consolas"/>
      <w:sz w:val="21"/>
      <w:szCs w:val="21"/>
      <w:lang w:val="en-GB" w:eastAsia="en-GB"/>
    </w:rPr>
  </w:style>
  <w:style w:type="paragraph" w:customStyle="1" w:styleId="Zitat1">
    <w:name w:val="Zitat1"/>
    <w:basedOn w:val="Standard"/>
    <w:next w:val="Standard"/>
    <w:uiPriority w:val="29"/>
    <w:qFormat/>
    <w:rsid w:val="0036698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ZitatZchn">
    <w:name w:val="Zitat Zchn"/>
    <w:basedOn w:val="Absatz-Standardschriftart"/>
    <w:link w:val="Zitat"/>
    <w:uiPriority w:val="29"/>
    <w:rsid w:val="00366989"/>
    <w:rPr>
      <w:i/>
      <w:iCs/>
      <w:color w:val="404040"/>
    </w:rPr>
  </w:style>
  <w:style w:type="paragraph" w:styleId="Anrede">
    <w:name w:val="Salutation"/>
    <w:basedOn w:val="Standard"/>
    <w:next w:val="Standard"/>
    <w:link w:val="AnredeZchn"/>
    <w:rsid w:val="00366989"/>
    <w:pPr>
      <w:overflowPunct w:val="0"/>
      <w:autoSpaceDE w:val="0"/>
      <w:autoSpaceDN w:val="0"/>
      <w:adjustRightInd w:val="0"/>
      <w:textAlignment w:val="baseline"/>
    </w:pPr>
    <w:rPr>
      <w:lang w:eastAsia="en-GB"/>
    </w:rPr>
  </w:style>
  <w:style w:type="character" w:customStyle="1" w:styleId="AnredeZchn">
    <w:name w:val="Anrede Zchn"/>
    <w:basedOn w:val="Absatz-Standardschriftart"/>
    <w:link w:val="Anrede"/>
    <w:rsid w:val="00366989"/>
    <w:rPr>
      <w:rFonts w:ascii="Times New Roman" w:hAnsi="Times New Roman"/>
      <w:lang w:val="en-GB" w:eastAsia="en-GB"/>
    </w:rPr>
  </w:style>
  <w:style w:type="paragraph" w:styleId="Unterschrift">
    <w:name w:val="Signature"/>
    <w:basedOn w:val="Standard"/>
    <w:link w:val="UnterschriftZchn"/>
    <w:rsid w:val="00366989"/>
    <w:pPr>
      <w:overflowPunct w:val="0"/>
      <w:autoSpaceDE w:val="0"/>
      <w:autoSpaceDN w:val="0"/>
      <w:adjustRightInd w:val="0"/>
      <w:spacing w:after="0"/>
      <w:ind w:left="4252"/>
      <w:textAlignment w:val="baseline"/>
    </w:pPr>
    <w:rPr>
      <w:lang w:eastAsia="en-GB"/>
    </w:rPr>
  </w:style>
  <w:style w:type="character" w:customStyle="1" w:styleId="UnterschriftZchn">
    <w:name w:val="Unterschrift Zchn"/>
    <w:basedOn w:val="Absatz-Standardschriftart"/>
    <w:link w:val="Unterschrift"/>
    <w:rsid w:val="00366989"/>
    <w:rPr>
      <w:rFonts w:ascii="Times New Roman" w:hAnsi="Times New Roman"/>
      <w:lang w:val="en-GB" w:eastAsia="en-GB"/>
    </w:rPr>
  </w:style>
  <w:style w:type="paragraph" w:customStyle="1" w:styleId="Untertitel1">
    <w:name w:val="Untertitel1"/>
    <w:basedOn w:val="Standard"/>
    <w:next w:val="Standard"/>
    <w:qFormat/>
    <w:rsid w:val="00366989"/>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UntertitelZchn">
    <w:name w:val="Untertitel Zchn"/>
    <w:basedOn w:val="Absatz-Standardschriftart"/>
    <w:link w:val="Untertitel"/>
    <w:rsid w:val="00366989"/>
    <w:rPr>
      <w:rFonts w:ascii="Calibri" w:eastAsia="Times New Roman" w:hAnsi="Calibri" w:cs="Times New Roman"/>
      <w:color w:val="5A5A5A"/>
      <w:spacing w:val="15"/>
      <w:sz w:val="22"/>
      <w:szCs w:val="22"/>
    </w:rPr>
  </w:style>
  <w:style w:type="paragraph" w:styleId="Rechtsgrundlagenverzeichnis">
    <w:name w:val="table of authorities"/>
    <w:basedOn w:val="Standard"/>
    <w:next w:val="Standard"/>
    <w:rsid w:val="00366989"/>
    <w:pPr>
      <w:overflowPunct w:val="0"/>
      <w:autoSpaceDE w:val="0"/>
      <w:autoSpaceDN w:val="0"/>
      <w:adjustRightInd w:val="0"/>
      <w:spacing w:after="0"/>
      <w:ind w:left="200" w:hanging="200"/>
      <w:textAlignment w:val="baseline"/>
    </w:pPr>
    <w:rPr>
      <w:lang w:eastAsia="en-GB"/>
    </w:rPr>
  </w:style>
  <w:style w:type="paragraph" w:styleId="Abbildungsverzeichnis">
    <w:name w:val="table of figures"/>
    <w:basedOn w:val="Standard"/>
    <w:next w:val="Standard"/>
    <w:rsid w:val="00366989"/>
    <w:pPr>
      <w:overflowPunct w:val="0"/>
      <w:autoSpaceDE w:val="0"/>
      <w:autoSpaceDN w:val="0"/>
      <w:adjustRightInd w:val="0"/>
      <w:spacing w:after="0"/>
      <w:textAlignment w:val="baseline"/>
    </w:pPr>
    <w:rPr>
      <w:lang w:eastAsia="en-GB"/>
    </w:rPr>
  </w:style>
  <w:style w:type="paragraph" w:customStyle="1" w:styleId="Titel1">
    <w:name w:val="Titel1"/>
    <w:basedOn w:val="Standard"/>
    <w:next w:val="Standard"/>
    <w:qFormat/>
    <w:rsid w:val="00366989"/>
    <w:pPr>
      <w:overflowPunct w:val="0"/>
      <w:autoSpaceDE w:val="0"/>
      <w:autoSpaceDN w:val="0"/>
      <w:adjustRightInd w:val="0"/>
      <w:spacing w:after="0"/>
      <w:contextualSpacing/>
      <w:textAlignment w:val="baseline"/>
    </w:pPr>
    <w:rPr>
      <w:rFonts w:ascii="Calibri Light" w:hAnsi="Calibri Light"/>
      <w:spacing w:val="-10"/>
      <w:kern w:val="28"/>
      <w:sz w:val="56"/>
      <w:szCs w:val="56"/>
      <w:lang w:eastAsia="en-GB"/>
    </w:rPr>
  </w:style>
  <w:style w:type="character" w:customStyle="1" w:styleId="TitelZchn">
    <w:name w:val="Titel Zchn"/>
    <w:basedOn w:val="Absatz-Standardschriftart"/>
    <w:link w:val="Titel"/>
    <w:rsid w:val="00366989"/>
    <w:rPr>
      <w:rFonts w:ascii="Calibri Light" w:eastAsia="Times New Roman" w:hAnsi="Calibri Light" w:cs="Times New Roman"/>
      <w:spacing w:val="-10"/>
      <w:kern w:val="28"/>
      <w:sz w:val="56"/>
      <w:szCs w:val="56"/>
    </w:rPr>
  </w:style>
  <w:style w:type="paragraph" w:customStyle="1" w:styleId="RGV-berschrift1">
    <w:name w:val="RGV-Überschrift1"/>
    <w:basedOn w:val="Standard"/>
    <w:next w:val="Standard"/>
    <w:rsid w:val="00366989"/>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ui-provider">
    <w:name w:val="ui-provider"/>
    <w:basedOn w:val="Absatz-Standardschriftart"/>
    <w:rsid w:val="00366989"/>
  </w:style>
  <w:style w:type="paragraph" w:styleId="Blocktext">
    <w:name w:val="Block Text"/>
    <w:basedOn w:val="Standard"/>
    <w:unhideWhenUsed/>
    <w:rsid w:val="0036698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Umschlagadresse">
    <w:name w:val="envelope address"/>
    <w:basedOn w:val="Standard"/>
    <w:unhideWhenUsed/>
    <w:rsid w:val="00366989"/>
    <w:pPr>
      <w:framePr w:w="4320" w:h="2160" w:hRule="exact" w:hSpace="141" w:wrap="auto" w:hAnchor="page" w:xAlign="center" w:yAlign="bottom"/>
      <w:spacing w:after="0"/>
      <w:ind w:left="1"/>
    </w:pPr>
    <w:rPr>
      <w:rFonts w:asciiTheme="majorHAnsi" w:eastAsiaTheme="majorEastAsia" w:hAnsiTheme="majorHAnsi" w:cstheme="majorBidi"/>
      <w:sz w:val="24"/>
      <w:szCs w:val="24"/>
    </w:rPr>
  </w:style>
  <w:style w:type="paragraph" w:styleId="Umschlagabsenderadresse">
    <w:name w:val="envelope return"/>
    <w:basedOn w:val="Standard"/>
    <w:unhideWhenUsed/>
    <w:rsid w:val="00366989"/>
    <w:pPr>
      <w:spacing w:after="0"/>
    </w:pPr>
    <w:rPr>
      <w:rFonts w:asciiTheme="majorHAnsi" w:eastAsiaTheme="majorEastAsia" w:hAnsiTheme="majorHAnsi" w:cstheme="majorBidi"/>
    </w:rPr>
  </w:style>
  <w:style w:type="paragraph" w:styleId="IntensivesZitat">
    <w:name w:val="Intense Quote"/>
    <w:basedOn w:val="Standard"/>
    <w:next w:val="Standard"/>
    <w:link w:val="IntensivesZitatZchn"/>
    <w:uiPriority w:val="30"/>
    <w:qFormat/>
    <w:rsid w:val="0036698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ivesZitatZchn1">
    <w:name w:val="Intensives Zitat Zchn1"/>
    <w:basedOn w:val="Absatz-Standardschriftart"/>
    <w:link w:val="IntensivesZitat"/>
    <w:uiPriority w:val="30"/>
    <w:rsid w:val="00366989"/>
    <w:rPr>
      <w:rFonts w:ascii="Times New Roman" w:hAnsi="Times New Roman"/>
      <w:i/>
      <w:iCs/>
      <w:color w:val="4F81BD" w:themeColor="accent1"/>
      <w:lang w:val="en-GB" w:eastAsia="en-US"/>
    </w:rPr>
  </w:style>
  <w:style w:type="paragraph" w:styleId="Nachrichtenkopf">
    <w:name w:val="Message Header"/>
    <w:basedOn w:val="Standard"/>
    <w:link w:val="NachrichtenkopfZchn1"/>
    <w:unhideWhenUsed/>
    <w:rsid w:val="003669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1">
    <w:name w:val="Nachrichtenkopf Zchn1"/>
    <w:basedOn w:val="Absatz-Standardschriftart"/>
    <w:link w:val="Nachrichtenkopf"/>
    <w:semiHidden/>
    <w:rsid w:val="00366989"/>
    <w:rPr>
      <w:rFonts w:asciiTheme="majorHAnsi" w:eastAsiaTheme="majorEastAsia" w:hAnsiTheme="majorHAnsi" w:cstheme="majorBidi"/>
      <w:sz w:val="24"/>
      <w:szCs w:val="24"/>
      <w:shd w:val="pct20" w:color="auto" w:fill="auto"/>
      <w:lang w:val="en-GB" w:eastAsia="en-US"/>
    </w:rPr>
  </w:style>
  <w:style w:type="paragraph" w:styleId="Zitat">
    <w:name w:val="Quote"/>
    <w:basedOn w:val="Standard"/>
    <w:next w:val="Standard"/>
    <w:link w:val="ZitatZchn"/>
    <w:uiPriority w:val="29"/>
    <w:qFormat/>
    <w:rsid w:val="00366989"/>
    <w:pPr>
      <w:spacing w:before="200" w:after="160"/>
      <w:ind w:left="864" w:right="864"/>
      <w:jc w:val="center"/>
    </w:pPr>
    <w:rPr>
      <w:rFonts w:ascii="CG Times (WN)" w:hAnsi="CG Times (WN)"/>
      <w:i/>
      <w:iCs/>
      <w:color w:val="404040"/>
      <w:lang w:val="fr-FR" w:eastAsia="fr-FR"/>
    </w:rPr>
  </w:style>
  <w:style w:type="character" w:customStyle="1" w:styleId="ZitatZchn1">
    <w:name w:val="Zitat Zchn1"/>
    <w:basedOn w:val="Absatz-Standardschriftart"/>
    <w:link w:val="Zitat"/>
    <w:uiPriority w:val="29"/>
    <w:rsid w:val="00366989"/>
    <w:rPr>
      <w:rFonts w:ascii="Times New Roman" w:hAnsi="Times New Roman"/>
      <w:i/>
      <w:iCs/>
      <w:color w:val="404040" w:themeColor="text1" w:themeTint="BF"/>
      <w:lang w:val="en-GB" w:eastAsia="en-US"/>
    </w:rPr>
  </w:style>
  <w:style w:type="paragraph" w:styleId="Untertitel">
    <w:name w:val="Subtitle"/>
    <w:basedOn w:val="Standard"/>
    <w:next w:val="Standard"/>
    <w:link w:val="UntertitelZchn"/>
    <w:qFormat/>
    <w:rsid w:val="00366989"/>
    <w:pPr>
      <w:numPr>
        <w:ilvl w:val="1"/>
      </w:numPr>
      <w:spacing w:after="160"/>
    </w:pPr>
    <w:rPr>
      <w:rFonts w:ascii="Calibri" w:hAnsi="Calibri"/>
      <w:color w:val="5A5A5A"/>
      <w:spacing w:val="15"/>
      <w:sz w:val="22"/>
      <w:szCs w:val="22"/>
      <w:lang w:val="fr-FR" w:eastAsia="fr-FR"/>
    </w:rPr>
  </w:style>
  <w:style w:type="character" w:customStyle="1" w:styleId="UntertitelZchn1">
    <w:name w:val="Untertitel Zchn1"/>
    <w:basedOn w:val="Absatz-Standardschriftart"/>
    <w:link w:val="Untertitel"/>
    <w:rsid w:val="00366989"/>
    <w:rPr>
      <w:rFonts w:asciiTheme="minorHAnsi" w:eastAsiaTheme="minorEastAsia" w:hAnsiTheme="minorHAnsi" w:cstheme="minorBidi"/>
      <w:color w:val="5A5A5A" w:themeColor="text1" w:themeTint="A5"/>
      <w:spacing w:val="15"/>
      <w:sz w:val="22"/>
      <w:szCs w:val="22"/>
      <w:lang w:val="en-GB" w:eastAsia="en-US"/>
    </w:rPr>
  </w:style>
  <w:style w:type="paragraph" w:styleId="Titel">
    <w:name w:val="Title"/>
    <w:basedOn w:val="Standard"/>
    <w:next w:val="Standard"/>
    <w:link w:val="TitelZchn"/>
    <w:qFormat/>
    <w:rsid w:val="00366989"/>
    <w:pPr>
      <w:spacing w:after="0"/>
      <w:contextualSpacing/>
    </w:pPr>
    <w:rPr>
      <w:rFonts w:ascii="Calibri Light" w:hAnsi="Calibri Light"/>
      <w:spacing w:val="-10"/>
      <w:kern w:val="28"/>
      <w:sz w:val="56"/>
      <w:szCs w:val="56"/>
      <w:lang w:val="fr-FR" w:eastAsia="fr-FR"/>
    </w:rPr>
  </w:style>
  <w:style w:type="character" w:customStyle="1" w:styleId="TitelZchn1">
    <w:name w:val="Titel Zchn1"/>
    <w:basedOn w:val="Absatz-Standardschriftart"/>
    <w:link w:val="Titel"/>
    <w:rsid w:val="00366989"/>
    <w:rPr>
      <w:rFonts w:asciiTheme="majorHAnsi" w:eastAsiaTheme="majorEastAsia" w:hAnsiTheme="majorHAnsi" w:cstheme="majorBidi"/>
      <w:spacing w:val="-10"/>
      <w:kern w:val="28"/>
      <w:sz w:val="56"/>
      <w:szCs w:val="56"/>
      <w:lang w:val="en-GB" w:eastAsia="en-US"/>
    </w:rPr>
  </w:style>
  <w:style w:type="numbering" w:customStyle="1" w:styleId="KeineListe2">
    <w:name w:val="Keine Liste2"/>
    <w:next w:val="KeineListe"/>
    <w:uiPriority w:val="99"/>
    <w:semiHidden/>
    <w:unhideWhenUsed/>
    <w:rsid w:val="00BB388F"/>
  </w:style>
  <w:style w:type="paragraph" w:customStyle="1" w:styleId="Indexberschrift2">
    <w:name w:val="Indexüberschrift2"/>
    <w:basedOn w:val="Standard"/>
    <w:next w:val="Index1"/>
    <w:rsid w:val="00BB388F"/>
    <w:pPr>
      <w:overflowPunct w:val="0"/>
      <w:autoSpaceDE w:val="0"/>
      <w:autoSpaceDN w:val="0"/>
      <w:adjustRightInd w:val="0"/>
      <w:textAlignment w:val="baseline"/>
    </w:pPr>
    <w:rPr>
      <w:rFonts w:ascii="Calibri Light" w:hAnsi="Calibri Light"/>
      <w:b/>
      <w:bCs/>
      <w:lang w:eastAsia="en-GB"/>
    </w:rPr>
  </w:style>
  <w:style w:type="paragraph" w:customStyle="1" w:styleId="RGV-berschrift2">
    <w:name w:val="RGV-Überschrift2"/>
    <w:basedOn w:val="Standard"/>
    <w:next w:val="Standard"/>
    <w:rsid w:val="00BB388F"/>
    <w:pPr>
      <w:overflowPunct w:val="0"/>
      <w:autoSpaceDE w:val="0"/>
      <w:autoSpaceDN w:val="0"/>
      <w:adjustRightInd w:val="0"/>
      <w:spacing w:before="120"/>
      <w:textAlignment w:val="baseline"/>
    </w:pPr>
    <w:rPr>
      <w:rFonts w:ascii="Calibri Light" w:hAnsi="Calibri Light"/>
      <w:b/>
      <w:bCs/>
      <w:sz w:val="24"/>
      <w:szCs w:val="24"/>
      <w:lang w:eastAsia="en-GB"/>
    </w:rPr>
  </w:style>
  <w:style w:type="numbering" w:customStyle="1" w:styleId="KeineListe3">
    <w:name w:val="Keine Liste3"/>
    <w:next w:val="KeineListe"/>
    <w:uiPriority w:val="99"/>
    <w:semiHidden/>
    <w:unhideWhenUsed/>
    <w:rsid w:val="002C7949"/>
  </w:style>
  <w:style w:type="paragraph" w:customStyle="1" w:styleId="Indexberschrift3">
    <w:name w:val="Indexüberschrift3"/>
    <w:basedOn w:val="Standard"/>
    <w:next w:val="Index1"/>
    <w:rsid w:val="002C7949"/>
    <w:pPr>
      <w:overflowPunct w:val="0"/>
      <w:autoSpaceDE w:val="0"/>
      <w:autoSpaceDN w:val="0"/>
      <w:adjustRightInd w:val="0"/>
      <w:textAlignment w:val="baseline"/>
    </w:pPr>
    <w:rPr>
      <w:rFonts w:ascii="Calibri Light" w:hAnsi="Calibri Light"/>
      <w:b/>
      <w:bCs/>
      <w:lang w:eastAsia="en-GB"/>
    </w:rPr>
  </w:style>
  <w:style w:type="paragraph" w:customStyle="1" w:styleId="RGV-berschrift3">
    <w:name w:val="RGV-Überschrift3"/>
    <w:basedOn w:val="Standard"/>
    <w:next w:val="Standard"/>
    <w:rsid w:val="002C7949"/>
    <w:pPr>
      <w:overflowPunct w:val="0"/>
      <w:autoSpaceDE w:val="0"/>
      <w:autoSpaceDN w:val="0"/>
      <w:adjustRightInd w:val="0"/>
      <w:spacing w:before="120"/>
      <w:textAlignment w:val="baseline"/>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160217">
      <w:bodyDiv w:val="1"/>
      <w:marLeft w:val="0"/>
      <w:marRight w:val="0"/>
      <w:marTop w:val="0"/>
      <w:marBottom w:val="0"/>
      <w:divBdr>
        <w:top w:val="none" w:sz="0" w:space="0" w:color="auto"/>
        <w:left w:val="none" w:sz="0" w:space="0" w:color="auto"/>
        <w:bottom w:val="none" w:sz="0" w:space="0" w:color="auto"/>
        <w:right w:val="none" w:sz="0" w:space="0" w:color="auto"/>
      </w:divBdr>
    </w:div>
    <w:div w:id="1008797788">
      <w:bodyDiv w:val="1"/>
      <w:marLeft w:val="0"/>
      <w:marRight w:val="0"/>
      <w:marTop w:val="0"/>
      <w:marBottom w:val="0"/>
      <w:divBdr>
        <w:top w:val="none" w:sz="0" w:space="0" w:color="auto"/>
        <w:left w:val="none" w:sz="0" w:space="0" w:color="auto"/>
        <w:bottom w:val="none" w:sz="0" w:space="0" w:color="auto"/>
        <w:right w:val="none" w:sz="0" w:space="0" w:color="auto"/>
      </w:divBdr>
    </w:div>
    <w:div w:id="1541934614">
      <w:bodyDiv w:val="1"/>
      <w:marLeft w:val="0"/>
      <w:marRight w:val="0"/>
      <w:marTop w:val="0"/>
      <w:marBottom w:val="0"/>
      <w:divBdr>
        <w:top w:val="none" w:sz="0" w:space="0" w:color="auto"/>
        <w:left w:val="none" w:sz="0" w:space="0" w:color="auto"/>
        <w:bottom w:val="none" w:sz="0" w:space="0" w:color="auto"/>
        <w:right w:val="none" w:sz="0" w:space="0" w:color="auto"/>
      </w:divBdr>
    </w:div>
    <w:div w:id="1739741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1e64290-1d07-4205-af48-3ec2a6bbf49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6966F526578B2418972EC99D6ADC730" ma:contentTypeVersion="17" ma:contentTypeDescription="Create a new document." ma:contentTypeScope="" ma:versionID="797a2908427a47c40464b9f35faa7d6f">
  <xsd:schema xmlns:xsd="http://www.w3.org/2001/XMLSchema" xmlns:xs="http://www.w3.org/2001/XMLSchema" xmlns:p="http://schemas.microsoft.com/office/2006/metadata/properties" xmlns:ns2="01e64290-1d07-4205-af48-3ec2a6bbf49f" xmlns:ns3="b5a8a2e2-e6b0-444e-95a2-38d6df8ca2eb" xmlns:ns4="d8762117-8292-4133-b1c7-eab5c6487cfd" targetNamespace="http://schemas.microsoft.com/office/2006/metadata/properties" ma:root="true" ma:fieldsID="bbe77c12c43d86b7e6d8fc51b1ac3f2e" ns2:_="" ns3:_="" ns4:_="">
    <xsd:import namespace="01e64290-1d07-4205-af48-3ec2a6bbf49f"/>
    <xsd:import namespace="b5a8a2e2-e6b0-444e-95a2-38d6df8ca2e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e64290-1d07-4205-af48-3ec2a6bbf4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8a2e2-e6b0-444e-95a2-38d6df8ca2e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7d334aa-bd5d-4f7b-bf5d-3e251643ed4c}" ma:internalName="TaxCatchAll" ma:showField="CatchAllData" ma:web="b5a8a2e2-e6b0-444e-95a2-38d6df8ca2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4C21A41-BC01-47C3-B23D-A0C7CD559581}">
  <ds:schemaRefs>
    <ds:schemaRef ds:uri="http://schemas.microsoft.com/sharepoint/v3/contenttype/forms"/>
  </ds:schemaRefs>
</ds:datastoreItem>
</file>

<file path=customXml/itemProps3.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 ds:uri="d8762117-8292-4133-b1c7-eab5c6487cfd"/>
    <ds:schemaRef ds:uri="01e64290-1d07-4205-af48-3ec2a6bbf49f"/>
  </ds:schemaRefs>
</ds:datastoreItem>
</file>

<file path=customXml/itemProps4.xml><?xml version="1.0" encoding="utf-8"?>
<ds:datastoreItem xmlns:ds="http://schemas.openxmlformats.org/officeDocument/2006/customXml" ds:itemID="{3C916AC5-2B94-4BDB-A435-987295CFF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e64290-1d07-4205-af48-3ec2a6bbf49f"/>
    <ds:schemaRef ds:uri="b5a8a2e2-e6b0-444e-95a2-38d6df8ca2e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17572</Words>
  <Characters>110705</Characters>
  <Application>Microsoft Office Word</Application>
  <DocSecurity>0</DocSecurity>
  <Lines>922</Lines>
  <Paragraphs>256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128021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Gludovacz, Dieter</cp:lastModifiedBy>
  <cp:revision>2</cp:revision>
  <cp:lastPrinted>1900-01-01T17:00:00Z</cp:lastPrinted>
  <dcterms:created xsi:type="dcterms:W3CDTF">2025-08-15T10:56:00Z</dcterms:created>
  <dcterms:modified xsi:type="dcterms:W3CDTF">2025-08-15T10:56:00Z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0x010100A6966F526578B2418972EC99D6ADC730</vt:lpwstr>
  </property>
  <property fmtid="{D5CDD505-2E9C-101B-9397-08002B2CF9AE}" pid="22" name="MediaServiceImageTags">
    <vt:lpwstr/>
  </property>
  <property fmtid="{D5CDD505-2E9C-101B-9397-08002B2CF9AE}" pid="23" name="MSIP_Label_55339bf0-f345-473a-9ec8-6ca7c8197055_Enabled">
    <vt:lpwstr>true</vt:lpwstr>
  </property>
  <property fmtid="{D5CDD505-2E9C-101B-9397-08002B2CF9AE}" pid="24" name="MSIP_Label_55339bf0-f345-473a-9ec8-6ca7c8197055_SetDate">
    <vt:lpwstr>2025-08-11T11:18:28Z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01c60523-c1ac-4f09-8c63-51724977ffe2</vt:lpwstr>
  </property>
  <property fmtid="{D5CDD505-2E9C-101B-9397-08002B2CF9AE}" pid="29" name="MSIP_Label_55339bf0-f345-473a-9ec8-6ca7c8197055_ContentBits">
    <vt:lpwstr>0</vt:lpwstr>
  </property>
  <property fmtid="{D5CDD505-2E9C-101B-9397-08002B2CF9AE}" pid="30" name="MSIP_Label_55339bf0-f345-473a-9ec8-6ca7c8197055_Tag">
    <vt:lpwstr>10, 0, 1, 1</vt:lpwstr>
  </property>
</Properties>
</file>